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F570" w14:textId="56C98EA8" w:rsidR="002125EC" w:rsidRPr="00850ADC" w:rsidRDefault="00462729" w:rsidP="00CB4BFA">
      <w:pPr>
        <w:spacing w:line="480" w:lineRule="auto"/>
        <w:ind w:firstLine="720"/>
        <w:jc w:val="center"/>
        <w:rPr>
          <w:b/>
          <w:bCs/>
          <w:smallCaps/>
        </w:rPr>
      </w:pPr>
      <w:r w:rsidRPr="00A865D2">
        <w:rPr>
          <w:b/>
          <w:bCs/>
        </w:rPr>
        <w:t>A</w:t>
      </w:r>
      <w:r w:rsidR="00E64C3A" w:rsidRPr="00A865D2">
        <w:rPr>
          <w:b/>
          <w:bCs/>
        </w:rPr>
        <w:t xml:space="preserve">ssessing </w:t>
      </w:r>
      <w:r w:rsidR="00DE668D" w:rsidRPr="00A865D2">
        <w:rPr>
          <w:b/>
          <w:bCs/>
        </w:rPr>
        <w:t>U</w:t>
      </w:r>
      <w:r w:rsidR="00E64C3A" w:rsidRPr="00A865D2">
        <w:rPr>
          <w:b/>
          <w:bCs/>
        </w:rPr>
        <w:t>se of a</w:t>
      </w:r>
      <w:r w:rsidR="009D67C3" w:rsidRPr="00A865D2">
        <w:rPr>
          <w:b/>
          <w:bCs/>
        </w:rPr>
        <w:t xml:space="preserve"> </w:t>
      </w:r>
      <w:r w:rsidR="00E64C3A" w:rsidRPr="00A865D2">
        <w:rPr>
          <w:b/>
          <w:bCs/>
        </w:rPr>
        <w:t>Corridor by a Fragmented Metapopulation of an Endangered Salamander Species</w:t>
      </w:r>
    </w:p>
    <w:p w14:paraId="699A9290" w14:textId="0D729C80" w:rsidR="005E7C8A" w:rsidRPr="00CB4BFA" w:rsidRDefault="00A865D2" w:rsidP="00CB4BFA">
      <w:pPr>
        <w:spacing w:line="480" w:lineRule="auto"/>
        <w:jc w:val="center"/>
        <w:rPr>
          <w:smallCaps/>
          <w:vertAlign w:val="superscript"/>
        </w:rPr>
      </w:pPr>
      <w:r w:rsidRPr="00850ADC">
        <w:rPr>
          <w:smallCaps/>
        </w:rPr>
        <w:t xml:space="preserve">Sandy </w:t>
      </w:r>
      <w:r w:rsidR="00F66DB5">
        <w:rPr>
          <w:smallCaps/>
        </w:rPr>
        <w:t xml:space="preserve">A. </w:t>
      </w:r>
      <w:r w:rsidRPr="00850ADC">
        <w:rPr>
          <w:smallCaps/>
        </w:rPr>
        <w:t>Slovikosky</w:t>
      </w:r>
      <w:r w:rsidRPr="00850ADC">
        <w:rPr>
          <w:smallCaps/>
          <w:vertAlign w:val="superscript"/>
        </w:rPr>
        <w:t>1</w:t>
      </w:r>
    </w:p>
    <w:p w14:paraId="0E30E6BE" w14:textId="275FFC95" w:rsidR="005E7C8A" w:rsidRPr="005E7C8A" w:rsidRDefault="00606A19" w:rsidP="00126803">
      <w:pPr>
        <w:spacing w:line="480" w:lineRule="auto"/>
        <w:jc w:val="center"/>
        <w:rPr>
          <w:smallCaps/>
        </w:rPr>
      </w:pPr>
      <w:r w:rsidRPr="00E9093C">
        <w:rPr>
          <w:vertAlign w:val="superscript"/>
        </w:rPr>
        <w:t>1</w:t>
      </w:r>
      <w:r>
        <w:t xml:space="preserve"> </w:t>
      </w:r>
      <w:r w:rsidR="005E7C8A" w:rsidRPr="00606A19">
        <w:t>School</w:t>
      </w:r>
      <w:r w:rsidR="005E7C8A">
        <w:t xml:space="preserve"> of Natural Resources and the Environment, University of Arizona</w:t>
      </w:r>
      <w:r w:rsidR="003B79F2">
        <w:t>, 1064 East Lowell Street</w:t>
      </w:r>
      <w:r w:rsidR="0005379F">
        <w:t>, Tucson, AZ</w:t>
      </w:r>
      <w:r w:rsidR="00DB3A24">
        <w:t xml:space="preserve"> 85719</w:t>
      </w:r>
      <w:r w:rsidR="002C32AC">
        <w:t>, USA</w:t>
      </w:r>
    </w:p>
    <w:p w14:paraId="1D00A413" w14:textId="77777777" w:rsidR="00CE0F3E" w:rsidRPr="00850ADC" w:rsidRDefault="00CE0F3E" w:rsidP="00C274D9">
      <w:pPr>
        <w:spacing w:line="480" w:lineRule="auto"/>
        <w:ind w:firstLine="720"/>
        <w:jc w:val="center"/>
        <w:rPr>
          <w:smallCaps/>
        </w:rPr>
      </w:pPr>
    </w:p>
    <w:p w14:paraId="70E44AE8" w14:textId="630FF692" w:rsidR="00800E18" w:rsidRDefault="00800E18" w:rsidP="00592ABA">
      <w:pPr>
        <w:spacing w:line="480" w:lineRule="auto"/>
        <w:rPr>
          <w:bCs/>
          <w:smallCaps/>
        </w:rPr>
      </w:pPr>
    </w:p>
    <w:p w14:paraId="76733293" w14:textId="3C68350D" w:rsidR="005E7C8A" w:rsidRDefault="005E7C8A" w:rsidP="00592ABA">
      <w:pPr>
        <w:spacing w:line="480" w:lineRule="auto"/>
        <w:rPr>
          <w:bCs/>
          <w:smallCaps/>
        </w:rPr>
      </w:pPr>
    </w:p>
    <w:p w14:paraId="04C8131C" w14:textId="0A91D56B" w:rsidR="005E7C8A" w:rsidRDefault="005E7C8A" w:rsidP="00592ABA">
      <w:pPr>
        <w:spacing w:line="480" w:lineRule="auto"/>
        <w:rPr>
          <w:bCs/>
          <w:smallCaps/>
        </w:rPr>
      </w:pPr>
    </w:p>
    <w:p w14:paraId="17B51ED9" w14:textId="77777777" w:rsidR="005E7C8A" w:rsidRPr="00EC1B20" w:rsidRDefault="005E7C8A" w:rsidP="00592ABA">
      <w:pPr>
        <w:spacing w:line="480" w:lineRule="auto"/>
        <w:rPr>
          <w:bCs/>
          <w:smallCaps/>
        </w:rPr>
      </w:pPr>
    </w:p>
    <w:p w14:paraId="5A395A53" w14:textId="654B0FEC" w:rsidR="002B5E64" w:rsidRDefault="002B5E64" w:rsidP="002B5E64">
      <w:pPr>
        <w:spacing w:line="480" w:lineRule="auto"/>
        <w:rPr>
          <w:bCs/>
          <w:smallCaps/>
        </w:rPr>
      </w:pPr>
    </w:p>
    <w:p w14:paraId="6D27ED7F" w14:textId="77777777" w:rsidR="002B5E64" w:rsidRDefault="002B5E64" w:rsidP="002B5E64">
      <w:pPr>
        <w:spacing w:line="480" w:lineRule="auto"/>
        <w:rPr>
          <w:bCs/>
          <w:smallCaps/>
        </w:rPr>
      </w:pPr>
    </w:p>
    <w:p w14:paraId="077E2CFB" w14:textId="32588C15" w:rsidR="002125EC" w:rsidRDefault="002125EC" w:rsidP="00290442">
      <w:pPr>
        <w:spacing w:line="480" w:lineRule="auto"/>
        <w:ind w:firstLine="720"/>
        <w:rPr>
          <w:bCs/>
          <w:smallCaps/>
        </w:rPr>
      </w:pPr>
    </w:p>
    <w:p w14:paraId="4FE84BEE" w14:textId="77777777" w:rsidR="002125EC" w:rsidRDefault="002125EC" w:rsidP="00290442">
      <w:pPr>
        <w:spacing w:line="480" w:lineRule="auto"/>
        <w:ind w:firstLine="720"/>
        <w:rPr>
          <w:bCs/>
          <w:smallCaps/>
        </w:rPr>
      </w:pPr>
    </w:p>
    <w:p w14:paraId="612371DE" w14:textId="77777777" w:rsidR="002125EC" w:rsidRDefault="002125EC" w:rsidP="00290442">
      <w:pPr>
        <w:spacing w:line="480" w:lineRule="auto"/>
        <w:ind w:firstLine="720"/>
        <w:rPr>
          <w:bCs/>
          <w:smallCaps/>
        </w:rPr>
      </w:pPr>
    </w:p>
    <w:p w14:paraId="138F1553" w14:textId="77777777" w:rsidR="002125EC" w:rsidRDefault="002125EC" w:rsidP="00290442">
      <w:pPr>
        <w:spacing w:line="480" w:lineRule="auto"/>
        <w:ind w:firstLine="720"/>
        <w:rPr>
          <w:bCs/>
          <w:smallCaps/>
        </w:rPr>
      </w:pPr>
    </w:p>
    <w:p w14:paraId="57C9E0BA" w14:textId="77777777" w:rsidR="002125EC" w:rsidRDefault="002125EC" w:rsidP="00290442">
      <w:pPr>
        <w:spacing w:line="480" w:lineRule="auto"/>
        <w:ind w:firstLine="720"/>
        <w:rPr>
          <w:bCs/>
          <w:smallCaps/>
        </w:rPr>
      </w:pPr>
    </w:p>
    <w:p w14:paraId="1EFC0343" w14:textId="77777777" w:rsidR="002125EC" w:rsidRDefault="002125EC" w:rsidP="00290442">
      <w:pPr>
        <w:spacing w:line="480" w:lineRule="auto"/>
        <w:ind w:firstLine="720"/>
        <w:rPr>
          <w:bCs/>
          <w:smallCaps/>
        </w:rPr>
      </w:pPr>
    </w:p>
    <w:p w14:paraId="760FF3DD" w14:textId="5C5AAC9D" w:rsidR="002125EC" w:rsidRDefault="002125EC" w:rsidP="00290442">
      <w:pPr>
        <w:spacing w:line="480" w:lineRule="auto"/>
        <w:ind w:firstLine="720"/>
        <w:rPr>
          <w:bCs/>
          <w:smallCaps/>
        </w:rPr>
      </w:pPr>
    </w:p>
    <w:p w14:paraId="1D9CF72D" w14:textId="00EA8956" w:rsidR="005A31BC" w:rsidRDefault="005A31BC" w:rsidP="00290442">
      <w:pPr>
        <w:spacing w:line="480" w:lineRule="auto"/>
        <w:ind w:firstLine="720"/>
        <w:rPr>
          <w:bCs/>
          <w:smallCaps/>
        </w:rPr>
      </w:pPr>
    </w:p>
    <w:p w14:paraId="40A34983" w14:textId="5347F2F1" w:rsidR="00CB4BFA" w:rsidRDefault="00CB4BFA" w:rsidP="00290442">
      <w:pPr>
        <w:spacing w:line="480" w:lineRule="auto"/>
        <w:ind w:firstLine="720"/>
        <w:rPr>
          <w:bCs/>
          <w:smallCaps/>
        </w:rPr>
      </w:pPr>
    </w:p>
    <w:p w14:paraId="0A3FF061" w14:textId="77777777" w:rsidR="00CB4BFA" w:rsidRDefault="00CB4BFA" w:rsidP="00290442">
      <w:pPr>
        <w:spacing w:line="480" w:lineRule="auto"/>
        <w:ind w:firstLine="720"/>
        <w:rPr>
          <w:bCs/>
          <w:smallCaps/>
        </w:rPr>
      </w:pPr>
    </w:p>
    <w:p w14:paraId="59C9C1C3" w14:textId="77777777" w:rsidR="002125EC" w:rsidRDefault="002125EC" w:rsidP="00BE3B17">
      <w:pPr>
        <w:spacing w:line="480" w:lineRule="auto"/>
        <w:rPr>
          <w:bCs/>
          <w:smallCaps/>
        </w:rPr>
      </w:pPr>
    </w:p>
    <w:p w14:paraId="6D4CDCB3" w14:textId="4BDB653B" w:rsidR="00227BFE" w:rsidRDefault="00902EB4" w:rsidP="00290442">
      <w:pPr>
        <w:spacing w:line="480" w:lineRule="auto"/>
        <w:ind w:firstLine="720"/>
      </w:pPr>
      <w:r>
        <w:rPr>
          <w:bCs/>
          <w:smallCaps/>
        </w:rPr>
        <w:lastRenderedPageBreak/>
        <w:t>H</w:t>
      </w:r>
      <w:r w:rsidR="00B45764">
        <w:rPr>
          <w:bCs/>
          <w:smallCaps/>
        </w:rPr>
        <w:t>a</w:t>
      </w:r>
      <w:r w:rsidR="007D4D3A">
        <w:rPr>
          <w:bCs/>
          <w:smallCaps/>
        </w:rPr>
        <w:t>bitat</w:t>
      </w:r>
      <w:r w:rsidR="006E31B6">
        <w:t xml:space="preserve"> fragmentation is one of the most severe threats facing amphibian populations today</w:t>
      </w:r>
      <w:r w:rsidR="00BA6AEE">
        <w:t xml:space="preserve"> </w:t>
      </w:r>
      <w:r w:rsidR="00BA6AEE">
        <w:fldChar w:fldCharType="begin" w:fldLock="1"/>
      </w:r>
      <w:r w:rsidR="00943AA9">
        <w:instrText>ADDIN CSL_CITATION {"citationItems":[{"id":"ITEM-1","itemData":{"DOI":"10.1016/j.biocon.2005.09.031","ISSN":"00063207","abstract":"Habitat loss and fragmentation are among the largest threats to amphibian populations. However, most studies have not provided clear insights into their population-level implications. There is a critical need to investigate the mechanisms that underlie patterns of distribution and abundance. In order to understand the population- and species-level implications of habitat loss and fragmentation, it is necessary to move from site-specific inferences to assessments of how the influences of multiple factors interact across extensive landscapes to influence population size and population connectivity. The goal of this paper is to summarize the state of knowledge, identify information gaps and suggest research approaches to provide reliable knowledge and effective conservation of amphibians in landscapes experiencing habitat loss and fragmentation. Reliable inferences require attention to species-specific ecological characteristics and their interactions with environmental conditions at a range of spatial scales. Habitat connectivity appears to play a key role in regional viability of amphibian populations. In amphibians, population connectivity is predominantly effected through juvenile dispersal. The preponderance of evidence suggests that the short-term impact of habitat loss and fragmentation increases with dispersal ability. However, species with limited dispersal abilities are likely to be equally imperiled by habitat loss and fragmentation over longer time periods. Rigorous understanding of the effects of habitat loss and fragmentation on amphibians will require species-specific, multi-scale, mechanistic investigations, and will be benefit from integrating large empirical field studies with molecular genetics and simulation modeling. Molecular genetic methods are particularly suited to quantifying the influences of habitat structure across large spatial extents on gene flow and population connectivity. Conservation strategies would benefit by moving from generalizations to species and process specific recommendations and by moving from site-specific actions to implementing conservation plans at multiple scales across broad landscapes. © 2005 Elsevier Ltd. All rights reserved.","author":[{"dropping-particle":"","family":"Cushman","given":"Samuel A.","non-dropping-particle":"","parse-names":false,"suffix":""}],"container-title":"Biological Conservation","id":"ITEM-1","issue":"2","issued":{"date-parts":[["2006"]]},"page":"231-240","title":"Effects of habitat loss and fragmentation on amphibians: A review and prospectus","type":"article-journal","volume":"128"},"uris":["http://www.mendeley.com/documents/?uuid=dc73c48f-68c3-4f84-a3d4-9a2328e9aa85"]}],"mendeley":{"formattedCitation":"(Cushman 2006)","plainTextFormattedCitation":"(Cushman 2006)","previouslyFormattedCitation":"(Cushman 2006)"},"properties":{"noteIndex":0},"schema":"https://github.com/citation-style-language/schema/raw/master/csl-citation.json"}</w:instrText>
      </w:r>
      <w:r w:rsidR="00BA6AEE">
        <w:fldChar w:fldCharType="separate"/>
      </w:r>
      <w:r w:rsidR="00BA6AEE" w:rsidRPr="00BA6AEE">
        <w:rPr>
          <w:noProof/>
        </w:rPr>
        <w:t>(Cushman 2006)</w:t>
      </w:r>
      <w:r w:rsidR="00BA6AEE">
        <w:fldChar w:fldCharType="end"/>
      </w:r>
      <w:r w:rsidR="006E31B6">
        <w:t>.</w:t>
      </w:r>
      <w:r w:rsidR="00C3061A">
        <w:t xml:space="preserve"> </w:t>
      </w:r>
      <w:r w:rsidR="00A50EB2">
        <w:t>A</w:t>
      </w:r>
      <w:r w:rsidR="000D51C9">
        <w:t xml:space="preserve">nimal movement </w:t>
      </w:r>
      <w:r w:rsidR="00E64537">
        <w:t xml:space="preserve">may be </w:t>
      </w:r>
      <w:r w:rsidR="004D55E1">
        <w:t xml:space="preserve">restricted </w:t>
      </w:r>
      <w:r w:rsidR="00FE7532">
        <w:t>by</w:t>
      </w:r>
      <w:r w:rsidR="004D55E1">
        <w:t xml:space="preserve"> </w:t>
      </w:r>
      <w:r w:rsidR="00D27615">
        <w:t xml:space="preserve">roads, </w:t>
      </w:r>
      <w:r w:rsidR="00584095">
        <w:t xml:space="preserve">open land, and </w:t>
      </w:r>
      <w:r w:rsidR="00DD3A52">
        <w:t xml:space="preserve">habitat </w:t>
      </w:r>
      <w:r w:rsidR="00D97E43">
        <w:t xml:space="preserve">edges, </w:t>
      </w:r>
      <w:r w:rsidR="000023C7">
        <w:t xml:space="preserve">contrary to </w:t>
      </w:r>
      <w:r w:rsidR="00AE4560">
        <w:t xml:space="preserve">within </w:t>
      </w:r>
      <w:r w:rsidR="0041751E">
        <w:t>habitat</w:t>
      </w:r>
      <w:r w:rsidR="000023C7">
        <w:t xml:space="preserve"> interiors</w:t>
      </w:r>
      <w:r w:rsidR="0041751E">
        <w:t xml:space="preserve"> </w:t>
      </w:r>
      <w:r w:rsidR="002A5431">
        <w:fldChar w:fldCharType="begin" w:fldLock="1"/>
      </w:r>
      <w:r w:rsidR="00BA6AEE">
        <w:instrText>ADDIN CSL_CITATION {"citationItems":[{"id":"ITEM-1","itemData":{"author":[{"dropping-particle":"","family":"Gibbs","given":"James","non-dropping-particle":"","parse-names":false,"suffix":""}],"container-title":"The Journal of Wildlife Management","id":"ITEM-1","issue":"2","issued":{"date-parts":[["1998"]]},"page":"584-589","title":"Amphibian movements in response to forest edges, roads, and streambeds in southern New England","type":"article-journal","volume":"62"},"uris":["http://www.mendeley.com/documents/?uuid=e8ed3a82-2787-4378-9b35-4b183202f98f"]}],"mendeley":{"formattedCitation":"(Gibbs 1998)","plainTextFormattedCitation":"(Gibbs 1998)","previouslyFormattedCitation":"(Gibbs 1998)"},"properties":{"noteIndex":0},"schema":"https://github.com/citation-style-language/schema/raw/master/csl-citation.json"}</w:instrText>
      </w:r>
      <w:r w:rsidR="002A5431">
        <w:fldChar w:fldCharType="separate"/>
      </w:r>
      <w:r w:rsidR="002A5431" w:rsidRPr="002A5431">
        <w:rPr>
          <w:noProof/>
        </w:rPr>
        <w:t>(Gibbs 1998)</w:t>
      </w:r>
      <w:r w:rsidR="002A5431">
        <w:fldChar w:fldCharType="end"/>
      </w:r>
      <w:r w:rsidR="004B3D5D">
        <w:t>.</w:t>
      </w:r>
      <w:r w:rsidR="0024105F">
        <w:t xml:space="preserve"> </w:t>
      </w:r>
      <w:r w:rsidR="00182FE8">
        <w:t>This</w:t>
      </w:r>
      <w:r w:rsidR="00753E36">
        <w:t xml:space="preserve"> might</w:t>
      </w:r>
      <w:r w:rsidR="00182FE8">
        <w:t xml:space="preserve"> </w:t>
      </w:r>
      <w:r w:rsidR="0061514A">
        <w:t>affect factors key to population viability, such as juvenile dispersal</w:t>
      </w:r>
      <w:r w:rsidR="00AA2360">
        <w:t>, genetic structure,</w:t>
      </w:r>
      <w:r w:rsidR="0061514A">
        <w:t xml:space="preserve"> and </w:t>
      </w:r>
      <w:r w:rsidR="00371305">
        <w:t xml:space="preserve">colonization of </w:t>
      </w:r>
      <w:r w:rsidR="00026588">
        <w:t xml:space="preserve">patches </w:t>
      </w:r>
      <w:r w:rsidR="00F77BBD">
        <w:fldChar w:fldCharType="begin" w:fldLock="1"/>
      </w:r>
      <w:r w:rsidR="00606318">
        <w:instrText>ADDIN CSL_CITATION {"citationItems":[{"id":"ITEM-1","itemData":{"DOI":"10.1111/j.1523-1739.2005.00238.x","ISSN":"08888892","abstract":"Roads can fragment animal populations by disrupting movement among formerly continuous habitats. Although models have demonstrated that disrupted movement can contribute to long-term extinction, there are few empirical data on the effects of roads on animal movement. We used displacement and homing experiments to determine whether forest roads are barriers to the movement of terrestrial salamanders. We displaced 1471 red-backed salamanders (Plethodon cinereus) across five forest roads and compared return rates to those of salamanders displaced equal distances toward the forest interior. Roads significantly reduced the return rate of salamanders, with a mean reduction of 51%. Steep roadside verges further reduced return rates, particularly for salamanders moving downhill across verges. The permeability of roads to salamander movement did not appear to be related to road surface type. Gravel roads had both the highest and lowest observed permeability with the two paved roads intermediate between these. We conclude that narrow forest roads are partial barriers to salamander movement and that steep roadside verges may exacerbate these effects. ©2005 Society for Conservation Biology.","author":[{"dropping-particle":"","family":"Marsh","given":"David M.","non-dropping-particle":"","parse-names":false,"suffix":""},{"dropping-particle":"","family":"Milam","given":"Graham S.","non-dropping-particle":"","parse-names":false,"suffix":""},{"dropping-particle":"","family":"Gorham","given":"Nicholas P.","non-dropping-particle":"","parse-names":false,"suffix":""},{"dropping-particle":"","family":"Beckman","given":"Noelle G.","non-dropping-particle":"","parse-names":false,"suffix":""}],"container-title":"Conservation Biology","id":"ITEM-1","issue":"6","issued":{"date-parts":[["2005"]]},"page":"2004-2008","title":"Forest roads as partial barriers to terrestrial salamander movement","type":"article-journal","volume":"19"},"uris":["http://www.mendeley.com/documents/?uuid=5258415d-ddf5-4a01-9bd8-3633bcc25da4"]},{"id":"ITEM-2","itemData":{"DOI":"10.1046/j.1523-1739.2002.01085.x","ISSN":"08888892","abstract":"We used an experimental approach to investigate the effects of landscape composition on the initial dispersal success of juvenile amphibians. Larval amphibians-spotted salamander (Ambystoma maculatum), small-mouthed salamander (A. texanum), and American toad (Bufo americanus)-were added to artificial pools in four dispersal arrays on forest edges. Each array consisted of a pool surrounded by a circular drift fence with pitfall traps and two 2.5 × 50 m enclosures (runs) extending into forest and old-field habitat. Juveniles captured at the circular fences were individually marked and released into either field or forest turns. We determined initial distance, initial rate, total distance, and net distance moved by juveniles in the field versus forest from recaptures in the runs. We also conducted 24-hour dehydration trials to compare the rates of evaporative water loss by spotted and small-mouthed salamanders infield and forest. Initial orientation of spotted salamanders and toads was significantly biased toward forest. Orientation of small-mouthed salamanders did not differ significantly from random expectations. The avoidance of open-canopy habitat by juvenile American toads in particular indicates that predictions of dispersal behavior based on adult habitat use may be misleading. Spotted salamanders moved almost four times farther and toads more than three times farther into the forest than into the field, and recapture rates of both species were much lower in the field. We attribute the lower recapture rates and shorter distances moved in the field to higher mortality due to desiccation or an abundance of predators. Juvenile spotted and small-mouthed salamanders experienced greater evaporative water loss in the field. Our data on movement behavior and dehydration rates suggest that old-field habitats offer greater landscape resistance to dispersing juveniles of some species. Thus, forest fragmentation is likely to reduce dispersal rates between local populations of these three species, with potentially negative consequences for population persistence in altered landscapes.","author":[{"dropping-particle":"","family":"Rothermel","given":"Betsie B.","non-dropping-particle":"","parse-names":false,"suffix":""},{"dropping-particle":"","family":"Semlitsch","given":"Raymond D.","non-dropping-particle":"","parse-names":false,"suffix":""}],"container-title":"Conservation Biology","id":"ITEM-2","issue":"5","issued":{"date-parts":[["2002"]]},"page":"1324-1332","title":"An experimental investigation of landscape resistance of forest versus old-field habitats to emigrating juvenile amphibians","type":"article-journal","volume":"16"},"uris":["http://www.mendeley.com/documents/?uuid=20b81b56-494e-49a5-85a1-e99d77b223b7"]}],"mendeley":{"formattedCitation":"(Marsh et al. 2005; Rothermel and Semlitsch 2002)","plainTextFormattedCitation":"(Marsh et al. 2005; Rothermel and Semlitsch 2002)","previouslyFormattedCitation":"(Marsh et al. 2005; Rothermel and Semlitsch 2002)"},"properties":{"noteIndex":0},"schema":"https://github.com/citation-style-language/schema/raw/master/csl-citation.json"}</w:instrText>
      </w:r>
      <w:r w:rsidR="00F77BBD">
        <w:fldChar w:fldCharType="separate"/>
      </w:r>
      <w:r w:rsidR="00F77BBD" w:rsidRPr="00F77BBD">
        <w:rPr>
          <w:noProof/>
        </w:rPr>
        <w:t>(</w:t>
      </w:r>
      <w:r w:rsidR="00933C94" w:rsidRPr="00F77BBD">
        <w:rPr>
          <w:noProof/>
        </w:rPr>
        <w:t>Rothermel and Semlitsch 2002</w:t>
      </w:r>
      <w:r w:rsidR="00933C94">
        <w:rPr>
          <w:noProof/>
        </w:rPr>
        <w:t xml:space="preserve">; </w:t>
      </w:r>
      <w:r w:rsidR="00F77BBD" w:rsidRPr="00F77BBD">
        <w:rPr>
          <w:noProof/>
        </w:rPr>
        <w:t>Marsh et al. 2005)</w:t>
      </w:r>
      <w:r w:rsidR="00F77BBD">
        <w:fldChar w:fldCharType="end"/>
      </w:r>
      <w:r w:rsidR="00026588">
        <w:t>.</w:t>
      </w:r>
      <w:r w:rsidR="00E40180">
        <w:t xml:space="preserve"> </w:t>
      </w:r>
      <w:r w:rsidR="00257BF2">
        <w:t>Amphibians are particularly vulnerable</w:t>
      </w:r>
      <w:r w:rsidR="003A6F56">
        <w:t xml:space="preserve">, as </w:t>
      </w:r>
      <w:r w:rsidR="003731BD">
        <w:t>caused</w:t>
      </w:r>
      <w:r w:rsidR="003A6F56">
        <w:t xml:space="preserve"> by </w:t>
      </w:r>
      <w:r w:rsidR="00277272">
        <w:t xml:space="preserve">a combination of factors </w:t>
      </w:r>
      <w:r w:rsidR="00F21316">
        <w:t>such as</w:t>
      </w:r>
      <w:r w:rsidR="003A6F56">
        <w:t xml:space="preserve"> </w:t>
      </w:r>
      <w:r w:rsidR="007B1AB9">
        <w:t xml:space="preserve">low vagility and </w:t>
      </w:r>
      <w:r w:rsidR="005A7374">
        <w:t>permeable skin</w:t>
      </w:r>
      <w:r w:rsidR="00943AA9">
        <w:t xml:space="preserve"> </w:t>
      </w:r>
      <w:r w:rsidR="00943AA9">
        <w:fldChar w:fldCharType="begin" w:fldLock="1"/>
      </w:r>
      <w:r w:rsidR="0044133B">
        <w:instrText>ADDIN CSL_CITATION {"citationItems":[{"id":"ITEM-1","itemData":{"DOI":"10.1016/j.biocon.2005.09.031","ISSN":"00063207","abstract":"Habitat loss and fragmentation are among the largest threats to amphibian populations. However, most studies have not provided clear insights into their population-level implications. There is a critical need to investigate the mechanisms that underlie patterns of distribution and abundance. In order to understand the population- and species-level implications of habitat loss and fragmentation, it is necessary to move from site-specific inferences to assessments of how the influences of multiple factors interact across extensive landscapes to influence population size and population connectivity. The goal of this paper is to summarize the state of knowledge, identify information gaps and suggest research approaches to provide reliable knowledge and effective conservation of amphibians in landscapes experiencing habitat loss and fragmentation. Reliable inferences require attention to species-specific ecological characteristics and their interactions with environmental conditions at a range of spatial scales. Habitat connectivity appears to play a key role in regional viability of amphibian populations. In amphibians, population connectivity is predominantly effected through juvenile dispersal. The preponderance of evidence suggests that the short-term impact of habitat loss and fragmentation increases with dispersal ability. However, species with limited dispersal abilities are likely to be equally imperiled by habitat loss and fragmentation over longer time periods. Rigorous understanding of the effects of habitat loss and fragmentation on amphibians will require species-specific, multi-scale, mechanistic investigations, and will be benefit from integrating large empirical field studies with molecular genetics and simulation modeling. Molecular genetic methods are particularly suited to quantifying the influences of habitat structure across large spatial extents on gene flow and population connectivity. Conservation strategies would benefit by moving from generalizations to species and process specific recommendations and by moving from site-specific actions to implementing conservation plans at multiple scales across broad landscapes. © 2005 Elsevier Ltd. All rights reserved.","author":[{"dropping-particle":"","family":"Cushman","given":"Samuel A.","non-dropping-particle":"","parse-names":false,"suffix":""}],"container-title":"Biological Conservation","id":"ITEM-1","issue":"2","issued":{"date-parts":[["2006"]]},"page":"231-240","title":"Effects of habitat loss and fragmentation on amphibians: A review and prospectus","type":"article-journal","volume":"128"},"uris":["http://www.mendeley.com/documents/?uuid=dc73c48f-68c3-4f84-a3d4-9a2328e9aa85"]}],"mendeley":{"formattedCitation":"(Cushman 2006)","plainTextFormattedCitation":"(Cushman 2006)","previouslyFormattedCitation":"(Cushman 2006)"},"properties":{"noteIndex":0},"schema":"https://github.com/citation-style-language/schema/raw/master/csl-citation.json"}</w:instrText>
      </w:r>
      <w:r w:rsidR="00943AA9">
        <w:fldChar w:fldCharType="separate"/>
      </w:r>
      <w:r w:rsidR="00943AA9" w:rsidRPr="00943AA9">
        <w:rPr>
          <w:noProof/>
        </w:rPr>
        <w:t>(Cushman 2006)</w:t>
      </w:r>
      <w:r w:rsidR="00943AA9">
        <w:fldChar w:fldCharType="end"/>
      </w:r>
      <w:r w:rsidR="00943AA9">
        <w:t>.</w:t>
      </w:r>
      <w:r w:rsidR="005A7374">
        <w:t xml:space="preserve"> </w:t>
      </w:r>
      <w:r w:rsidR="00E40180">
        <w:t xml:space="preserve">Specifically, previous studies </w:t>
      </w:r>
      <w:r w:rsidR="00700C5E">
        <w:t>show</w:t>
      </w:r>
      <w:r w:rsidR="00E40180">
        <w:t xml:space="preserve"> that </w:t>
      </w:r>
      <w:r w:rsidR="004F7DA6">
        <w:t xml:space="preserve">migratory success of juveniles </w:t>
      </w:r>
      <w:r w:rsidR="005E58C7">
        <w:t xml:space="preserve">is </w:t>
      </w:r>
      <w:r w:rsidR="0099658B">
        <w:t xml:space="preserve">restricted </w:t>
      </w:r>
      <w:r w:rsidR="00B90D2E">
        <w:t>with further distances to travel</w:t>
      </w:r>
      <w:r w:rsidR="00E102FA">
        <w:t xml:space="preserve">, which may increase </w:t>
      </w:r>
      <w:r w:rsidR="00746C1C">
        <w:t>risk of predation</w:t>
      </w:r>
      <w:r w:rsidR="00E102FA">
        <w:t xml:space="preserve"> and </w:t>
      </w:r>
      <w:r w:rsidR="0001610F">
        <w:t>desiccation</w:t>
      </w:r>
      <w:r w:rsidR="008A324C">
        <w:t xml:space="preserve"> </w:t>
      </w:r>
      <w:r w:rsidR="00606318">
        <w:fldChar w:fldCharType="begin" w:fldLock="1"/>
      </w:r>
      <w:r w:rsidR="00653788">
        <w:instrText>ADDIN CSL_CITATION {"citationItems":[{"id":"ITEM-1","itemData":{"DOI":"10.1016/j.biocon.2005.09.031","ISSN":"00063207","abstract":"Habitat loss and fragmentation are among the largest threats to amphibian populations. However, most studies have not provided clear insights into their population-level implications. There is a critical need to investigate the mechanisms that underlie patterns of distribution and abundance. In order to understand the population- and species-level implications of habitat loss and fragmentation, it is necessary to move from site-specific inferences to assessments of how the influences of multiple factors interact across extensive landscapes to influence population size and population connectivity. The goal of this paper is to summarize the state of knowledge, identify information gaps and suggest research approaches to provide reliable knowledge and effective conservation of amphibians in landscapes experiencing habitat loss and fragmentation. Reliable inferences require attention to species-specific ecological characteristics and their interactions with environmental conditions at a range of spatial scales. Habitat connectivity appears to play a key role in regional viability of amphibian populations. In amphibians, population connectivity is predominantly effected through juvenile dispersal. The preponderance of evidence suggests that the short-term impact of habitat loss and fragmentation increases with dispersal ability. However, species with limited dispersal abilities are likely to be equally imperiled by habitat loss and fragmentation over longer time periods. Rigorous understanding of the effects of habitat loss and fragmentation on amphibians will require species-specific, multi-scale, mechanistic investigations, and will be benefit from integrating large empirical field studies with molecular genetics and simulation modeling. Molecular genetic methods are particularly suited to quantifying the influences of habitat structure across large spatial extents on gene flow and population connectivity. Conservation strategies would benefit by moving from generalizations to species and process specific recommendations and by moving from site-specific actions to implementing conservation plans at multiple scales across broad landscapes. © 2005 Elsevier Ltd. All rights reserved.","author":[{"dropping-particle":"","family":"Cushman","given":"Samuel A.","non-dropping-particle":"","parse-names":false,"suffix":""}],"container-title":"Biological Conservation","id":"ITEM-1","issue":"2","issued":{"date-parts":[["2006"]]},"page":"231-240","title":"Effects of habitat loss and fragmentation on amphibians: A review and prospectus","type":"article-journal","volume":"128"},"uris":["http://www.mendeley.com/documents/?uuid=dc73c48f-68c3-4f84-a3d4-9a2328e9aa85"]},{"id":"ITEM-2","itemData":{"author":[{"dropping-particle":"","family":"Rothermel","given":"Betsie B.","non-dropping-particle":"","parse-names":false,"suffix":""}],"container-title":"Ecological Applications","id":"ITEM-2","issue":"5","issued":{"date-parts":[["2004"]]},"page":"1535-1546","title":"Migratory success of juveniles: A potential constraint on connectivity for pond-breeding amphibians","type":"article-journal","volume":"14"},"uris":["http://www.mendeley.com/documents/?uuid=a0f3c49a-d897-4649-b5ad-d40f988451c5"]}],"mendeley":{"formattedCitation":"(Cushman 2006; Rothermel 2004)","plainTextFormattedCitation":"(Cushman 2006; Rothermel 2004)","previouslyFormattedCitation":"(Cushman 2006; Rothermel 2004)"},"properties":{"noteIndex":0},"schema":"https://github.com/citation-style-language/schema/raw/master/csl-citation.json"}</w:instrText>
      </w:r>
      <w:r w:rsidR="00606318">
        <w:fldChar w:fldCharType="separate"/>
      </w:r>
      <w:r w:rsidR="004C6820" w:rsidRPr="004C6820">
        <w:rPr>
          <w:noProof/>
        </w:rPr>
        <w:t>(</w:t>
      </w:r>
      <w:r w:rsidR="00BE382E" w:rsidRPr="004C6820">
        <w:rPr>
          <w:noProof/>
        </w:rPr>
        <w:t>Rothermel 2004</w:t>
      </w:r>
      <w:r w:rsidR="00BE382E">
        <w:rPr>
          <w:noProof/>
        </w:rPr>
        <w:t xml:space="preserve">; </w:t>
      </w:r>
      <w:r w:rsidR="004C6820" w:rsidRPr="004C6820">
        <w:rPr>
          <w:noProof/>
        </w:rPr>
        <w:t>Cushman 2006)</w:t>
      </w:r>
      <w:r w:rsidR="00606318">
        <w:fldChar w:fldCharType="end"/>
      </w:r>
      <w:r w:rsidR="0085580C">
        <w:t>.</w:t>
      </w:r>
      <w:r w:rsidR="001112CB">
        <w:t xml:space="preserve"> </w:t>
      </w:r>
      <w:r w:rsidR="000F106B">
        <w:t>However, there is a lack of literature on t</w:t>
      </w:r>
      <w:r w:rsidR="00AB111B">
        <w:t xml:space="preserve">he effects of habitat fragmentation </w:t>
      </w:r>
      <w:r w:rsidR="00876B1A">
        <w:t xml:space="preserve">at the landscape </w:t>
      </w:r>
      <w:r w:rsidR="00F20D5F">
        <w:t>level</w:t>
      </w:r>
      <w:r w:rsidR="002B29C8">
        <w:t xml:space="preserve">. According to a </w:t>
      </w:r>
      <w:r w:rsidR="001D2AA7">
        <w:t>literature review</w:t>
      </w:r>
      <w:r w:rsidR="002B29C8">
        <w:t xml:space="preserve"> by </w:t>
      </w:r>
      <w:r w:rsidR="00B20193">
        <w:t>Cushman (</w:t>
      </w:r>
      <w:r w:rsidR="004E6D77">
        <w:t>2006</w:t>
      </w:r>
      <w:r w:rsidR="00B20193">
        <w:t>)</w:t>
      </w:r>
      <w:r w:rsidR="002B29C8">
        <w:t xml:space="preserve">, </w:t>
      </w:r>
      <w:r w:rsidR="00717089">
        <w:t xml:space="preserve">such experiments are difficult to conduct </w:t>
      </w:r>
      <w:r w:rsidR="006D5E37">
        <w:t>because of</w:t>
      </w:r>
      <w:r w:rsidR="00717089">
        <w:t xml:space="preserve"> their </w:t>
      </w:r>
      <w:r w:rsidR="002D7C1F">
        <w:t>financial costs, extended timeline</w:t>
      </w:r>
      <w:r w:rsidR="00ED5B32">
        <w:t>s</w:t>
      </w:r>
      <w:r w:rsidR="002D7C1F">
        <w:t>, and</w:t>
      </w:r>
      <w:r w:rsidR="00ED5B32">
        <w:t xml:space="preserve"> need for large sample sizes.</w:t>
      </w:r>
      <w:r w:rsidR="00721C0E">
        <w:t xml:space="preserve"> </w:t>
      </w:r>
      <w:r w:rsidR="00286CBA">
        <w:t>Some</w:t>
      </w:r>
      <w:r w:rsidR="00360623">
        <w:t xml:space="preserve"> studies </w:t>
      </w:r>
      <w:r w:rsidR="00FC2C23">
        <w:t xml:space="preserve">instead </w:t>
      </w:r>
      <w:r w:rsidR="00360623">
        <w:t xml:space="preserve">used </w:t>
      </w:r>
      <w:r w:rsidR="00F6156C">
        <w:t xml:space="preserve">semi-natural enclosures </w:t>
      </w:r>
      <w:r w:rsidR="00B03856">
        <w:fldChar w:fldCharType="begin" w:fldLock="1"/>
      </w:r>
      <w:r w:rsidR="00BA6AEE">
        <w:instrText>ADDIN CSL_CITATION {"citationItems":[{"id":"ITEM-1","itemData":{"DOI":"10.1002/jwmg.21815","ISSN":"19372817","abstract":"Juvenile vital rates have important effects on population dynamics for many species, but this demographic is often difficult to locate and track. As such, we frequently lack reliable estimates of juvenile survival, which are necessary for accurately assessing population stability and potential management approaches to conserve biodiversity. We estimated survival rates for elusive juveniles of 3 species, the ringed salamander (Ambystoma annulatum), spotted salamander (A. maculatum), and small-mouthed salamander (A. texanum), using 2 approaches. First, we conducted an 11-month (2016–2017) mark-recapture study within semi-natural enclosures and used Bayesian Cormack-Jolly-Seber models to estimate survival and recapture probabilities. Second, we inferred the expected annual juvenile survival rate given published vital rates for pre-metamorphic and adult ambystomatids assuming stable population growth. For all 3 species, juvenile survival probabilities were constant across recapture occasions, whereas recapture probability estimates were time-dependent. Further, survival and recapture probabilities among study species were similar. Post-study sampling revealed that the initial study period median estimate of annual survival probability (0.39) underestimated the number of salamanders known alive at 11 months. We therefore appended approximately 1 year of opportunistic data, which produced a median annual survival probability of 0.50, encompassing salamanders that we knew to have been alive. Calculation from literature values suggested a mean annual terrestrial juvenile ambystomatid survival probability of 0.49. Similar results among our approaches indicated that juvenile survival estimates for the study species were robust and likely comparable to rates in nature. These estimates can now be confidently applied to research, monitoring, and management efforts for the study species and ecologically similar taxa. Our findings indicated that similarly robust vital rate estimates for subsets of ecologically and phylogenetically similar species can provide reasonable surrogate demographic information that can be used to reveal key factors influencing population viability for data-deficient species. © 2020 The Wildlife Society.","author":[{"dropping-particle":"","family":"Messerman","given":"Arianne F.","non-dropping-particle":"","parse-names":false,"suffix":""},{"dropping-particle":"","family":"Semlitsch","given":"Raymond D.","non-dropping-particle":"","parse-names":false,"suffix":""},{"dropping-particle":"","family":"Leal","given":"Manuel","non-dropping-particle":"","parse-names":false,"suffix":""}],"container-title":"The Journal of Wildlife Management","id":"ITEM-1","issue":"3","issued":{"date-parts":[["2020"]]},"page":"562-575","publisher":"John Wiley &amp; Sons, Ltd","title":"Estimating survival for elusive juvenile pond-breeding salamanders","type":"article-journal","volume":"84"},"uris":["http://www.mendeley.com/documents/?uuid=bba9efac-5dee-4abb-89d3-9082fb770983"]},{"id":"ITEM-2","itemData":{"DOI":"10.1046/j.1523-1739.2002.01085.x","ISSN":"08888892","abstract":"We used an experimental approach to investigate the effects of landscape composition on the initial dispersal success of juvenile amphibians. Larval amphibians-spotted salamander (Ambystoma maculatum), small-mouthed salamander (A. texanum), and American toad (Bufo americanus)-were added to artificial pools in four dispersal arrays on forest edges. Each array consisted of a pool surrounded by a circular drift fence with pitfall traps and two 2.5 × 50 m enclosures (runs) extending into forest and old-field habitat. Juveniles captured at the circular fences were individually marked and released into either field or forest turns. We determined initial distance, initial rate, total distance, and net distance moved by juveniles in the field versus forest from recaptures in the runs. We also conducted 24-hour dehydration trials to compare the rates of evaporative water loss by spotted and small-mouthed salamanders infield and forest. Initial orientation of spotted salamanders and toads was significantly biased toward forest. Orientation of small-mouthed salamanders did not differ significantly from random expectations. The avoidance of open-canopy habitat by juvenile American toads in particular indicates that predictions of dispersal behavior based on adult habitat use may be misleading. Spotted salamanders moved almost four times farther and toads more than three times farther into the forest than into the field, and recapture rates of both species were much lower in the field. We attribute the lower recapture rates and shorter distances moved in the field to higher mortality due to desiccation or an abundance of predators. Juvenile spotted and small-mouthed salamanders experienced greater evaporative water loss in the field. Our data on movement behavior and dehydration rates suggest that old-field habitats offer greater landscape resistance to dispersing juveniles of some species. Thus, forest fragmentation is likely to reduce dispersal rates between local populations of these three species, with potentially negative consequences for population persistence in altered landscapes.","author":[{"dropping-particle":"","family":"Rothermel","given":"Betsie B.","non-dropping-particle":"","parse-names":false,"suffix":""},{"dropping-particle":"","family":"Semlitsch","given":"Raymond D.","non-dropping-particle":"","parse-names":false,"suffix":""}],"container-title":"Conservation Biology","id":"ITEM-2","issue":"5","issued":{"date-parts":[["2002"]]},"page":"1324-1332","title":"An experimental investigation of landscape resistance of forest versus old-field habitats to emigrating juvenile amphibians","type":"article-journal","volume":"16"},"uris":["http://www.mendeley.com/documents/?uuid=20b81b56-494e-49a5-85a1-e99d77b223b7"]}],"mendeley":{"formattedCitation":"(Messerman et al. 2020; Rothermel and Semlitsch 2002)","plainTextFormattedCitation":"(Messerman et al. 2020; Rothermel and Semlitsch 2002)","previouslyFormattedCitation":"(Messerman et al. 2020; Rothermel and Semlitsch 2002)"},"properties":{"noteIndex":0},"schema":"https://github.com/citation-style-language/schema/raw/master/csl-citation.json"}</w:instrText>
      </w:r>
      <w:r w:rsidR="00B03856">
        <w:fldChar w:fldCharType="separate"/>
      </w:r>
      <w:r w:rsidR="00B03856" w:rsidRPr="00B03856">
        <w:rPr>
          <w:noProof/>
        </w:rPr>
        <w:t>(</w:t>
      </w:r>
      <w:r w:rsidR="00315C61" w:rsidRPr="00B03856">
        <w:rPr>
          <w:noProof/>
        </w:rPr>
        <w:t>Rothermel and Semlitsch 2002</w:t>
      </w:r>
      <w:r w:rsidR="00315C61">
        <w:rPr>
          <w:noProof/>
        </w:rPr>
        <w:t xml:space="preserve">; </w:t>
      </w:r>
      <w:r w:rsidR="00B03856" w:rsidRPr="00B03856">
        <w:rPr>
          <w:noProof/>
        </w:rPr>
        <w:t>Messerman et al. 2020)</w:t>
      </w:r>
      <w:r w:rsidR="00B03856">
        <w:fldChar w:fldCharType="end"/>
      </w:r>
      <w:r w:rsidR="00F6156C">
        <w:t xml:space="preserve">. </w:t>
      </w:r>
      <w:r w:rsidR="009141E1">
        <w:t xml:space="preserve">Moreover, although </w:t>
      </w:r>
      <w:r w:rsidR="000C04CC">
        <w:t xml:space="preserve">many assessments have been conducted on </w:t>
      </w:r>
      <w:r w:rsidR="0011511A">
        <w:t>dispersal ability</w:t>
      </w:r>
      <w:r w:rsidR="005850AD">
        <w:t xml:space="preserve"> of juvenile and adult salamanders</w:t>
      </w:r>
      <w:r w:rsidR="0011511A">
        <w:t xml:space="preserve">, </w:t>
      </w:r>
      <w:r w:rsidR="00385B84">
        <w:t xml:space="preserve">survival rates </w:t>
      </w:r>
      <w:r w:rsidR="006A0229">
        <w:t xml:space="preserve">resulting therefrom </w:t>
      </w:r>
      <w:r w:rsidR="00743A68">
        <w:t xml:space="preserve">are </w:t>
      </w:r>
      <w:r w:rsidR="006D1997">
        <w:t>rarely</w:t>
      </w:r>
      <w:r w:rsidR="00ED2BDE">
        <w:t xml:space="preserve"> </w:t>
      </w:r>
      <w:r w:rsidR="0019610E">
        <w:t xml:space="preserve">tied into </w:t>
      </w:r>
      <w:r w:rsidR="0030129C">
        <w:t>population viability analyses</w:t>
      </w:r>
      <w:r w:rsidR="00545A93">
        <w:t xml:space="preserve"> </w:t>
      </w:r>
      <w:r w:rsidR="00590197">
        <w:fldChar w:fldCharType="begin" w:fldLock="1"/>
      </w:r>
      <w:r w:rsidR="00C80D4A">
        <w:instrText>ADDIN CSL_CITATION {"citationItems":[{"id":"ITEM-1","itemData":{"DOI":"10.1890/04-1150","ISSN":"10510761","abstract":"To predict the effects of habitat alteration on population size and viability, data describing the landscape-scale distribution of individuals are needed. Many amphibians breed in wetland habitats and spend the vast majority of their lives in nearby upland habitats. However, for most species, the spatial distribution of individuals in upland habitats is poorly understood. To estimate the upland distribution of subadult and adult California tiger salamanders (Ambystoma californiense), we used a novel trapping approach that allowed us to model the spatial variation in capture rates in the landscape surrounding an isolated breeding pond. As expected, we found that captures of adults declined with distance from the breeding pond. However, captures of subadults increased steadily from 10 to 400 m from the breeding site, but there were no captures at 800 m. A negative exponential function fit to the adult capture data suggested that 50%, 90%, and 95% were within 150, 490, and 620 m of the pond, respectively. For subadults, the quadratic function fit to the data similarly suggested that 95% were within 630 m of the pond, but that 85% of this life stage was concentrated between 200 and 600 m from the pond. To investigate the population-level consequences of reducing the amount of suitable upland habitat around breeding ponds, we used a stage-based stochastic population model with subadult and adult survival parameters modified according to our empirical observations of upland distribution. Model simulations suggested that substantial reductions in population size are less likely if upland habitats extending at least 600 m from the pond edge are maintained. Model elasticities indicated that quasi-extinction probabilities are more sensitive to reductions in subadult and adult survivorship than reproductive parameters. These results indicate that understanding the upland ecology of pond-breeding amphibians, especially the distribution and survivorship of subadults, may be critical for designing protective reserves and land use plans. © 2005 by the Ecological Society of America.","author":[{"dropping-particle":"","family":"Trenham","given":"Peter C.","non-dropping-particle":"","parse-names":false,"suffix":""},{"dropping-particle":"","family":"Shaffer","given":"H. Bradley","non-dropping-particle":"","parse-names":false,"suffix":""}],"container-title":"Ecological Applications","id":"ITEM-1","issue":"4","issued":{"date-parts":[["2005"]]},"page":"1158-1168","title":"Amphibian upland habitat use and its consequences for population viability","type":"article-journal","volume":"15"},"uris":["http://www.mendeley.com/documents/?uuid=83902bf5-b0c1-4ed0-9443-810b143b4d8c"]}],"mendeley":{"formattedCitation":"(Trenham and Shaffer 2005)","plainTextFormattedCitation":"(Trenham and Shaffer 2005)","previouslyFormattedCitation":"(Trenham and Shaffer 2005)"},"properties":{"noteIndex":0},"schema":"https://github.com/citation-style-language/schema/raw/master/csl-citation.json"}</w:instrText>
      </w:r>
      <w:r w:rsidR="00590197">
        <w:fldChar w:fldCharType="separate"/>
      </w:r>
      <w:r w:rsidR="00590197" w:rsidRPr="00590197">
        <w:rPr>
          <w:noProof/>
        </w:rPr>
        <w:t>(Trenham and Shaffer 2005)</w:t>
      </w:r>
      <w:r w:rsidR="00590197">
        <w:fldChar w:fldCharType="end"/>
      </w:r>
      <w:r w:rsidR="0030129C">
        <w:t xml:space="preserve">. This presents a conservation </w:t>
      </w:r>
      <w:r w:rsidR="00746128">
        <w:t>issue</w:t>
      </w:r>
      <w:r w:rsidR="0030129C">
        <w:t xml:space="preserve">, </w:t>
      </w:r>
      <w:r w:rsidR="00822E43">
        <w:t xml:space="preserve">as the question is raised of </w:t>
      </w:r>
      <w:r w:rsidR="00273F13">
        <w:t>whether</w:t>
      </w:r>
      <w:r w:rsidR="00282DB7">
        <w:t xml:space="preserve"> </w:t>
      </w:r>
      <w:r w:rsidR="002E2CAE">
        <w:t>strategic</w:t>
      </w:r>
      <w:r w:rsidR="00A50222">
        <w:t xml:space="preserve"> </w:t>
      </w:r>
      <w:r w:rsidR="00CE4E73">
        <w:t xml:space="preserve">efforts </w:t>
      </w:r>
      <w:r w:rsidR="003F59DB">
        <w:t xml:space="preserve">to reduce mortality </w:t>
      </w:r>
      <w:r w:rsidR="00282DB7">
        <w:t xml:space="preserve">might </w:t>
      </w:r>
      <w:r w:rsidR="005B3002">
        <w:t xml:space="preserve">show different levels of success in </w:t>
      </w:r>
      <w:r w:rsidR="00BA78B7">
        <w:t xml:space="preserve">adult </w:t>
      </w:r>
      <w:r w:rsidR="00A86D68">
        <w:t>and</w:t>
      </w:r>
      <w:r w:rsidR="00BA78B7">
        <w:t xml:space="preserve"> juvenile animals</w:t>
      </w:r>
      <w:r w:rsidR="007940D4">
        <w:t>.</w:t>
      </w:r>
      <w:r w:rsidR="009141E1">
        <w:t xml:space="preserve"> </w:t>
      </w:r>
      <w:r w:rsidR="00721C0E">
        <w:t xml:space="preserve">Mark-recapture studies are </w:t>
      </w:r>
      <w:r w:rsidR="00275633">
        <w:t>commonly used</w:t>
      </w:r>
      <w:r w:rsidR="0058020C">
        <w:t xml:space="preserve"> </w:t>
      </w:r>
      <w:r w:rsidR="001533F0">
        <w:t xml:space="preserve">in </w:t>
      </w:r>
      <w:r w:rsidR="00052CD5">
        <w:t>research</w:t>
      </w:r>
      <w:r w:rsidR="001533F0">
        <w:t xml:space="preserve"> involving amphibians, and </w:t>
      </w:r>
      <w:r w:rsidR="002B2CC3">
        <w:t xml:space="preserve">this technique presents an opportunity to </w:t>
      </w:r>
      <w:r w:rsidR="00042C34">
        <w:t xml:space="preserve">conduct </w:t>
      </w:r>
      <w:r w:rsidR="00A11CF7">
        <w:t xml:space="preserve">an analysis </w:t>
      </w:r>
      <w:r w:rsidR="007F4C72">
        <w:t xml:space="preserve">of </w:t>
      </w:r>
      <w:r w:rsidR="00160FE8">
        <w:t>wh</w:t>
      </w:r>
      <w:r w:rsidR="00564D25">
        <w:t xml:space="preserve">at </w:t>
      </w:r>
      <w:r w:rsidR="00CE3925">
        <w:t>e</w:t>
      </w:r>
      <w:r w:rsidR="00564D25">
        <w:t>ffect</w:t>
      </w:r>
      <w:r w:rsidR="00FA2494">
        <w:t>s</w:t>
      </w:r>
      <w:r w:rsidR="00BF2CFA">
        <w:t xml:space="preserve"> conservation actions </w:t>
      </w:r>
      <w:r w:rsidR="00457F57">
        <w:t>have</w:t>
      </w:r>
      <w:r w:rsidR="001B3225">
        <w:t xml:space="preserve"> </w:t>
      </w:r>
      <w:r w:rsidR="00CE3925">
        <w:t xml:space="preserve">ecologically </w:t>
      </w:r>
      <w:r w:rsidR="004569DB">
        <w:fldChar w:fldCharType="begin" w:fldLock="1"/>
      </w:r>
      <w:r w:rsidR="004569DB">
        <w:instrText>ADDIN CSL_CITATION {"citationItems":[{"id":"ITEM-1","itemData":{"ISSN":"0018084X","abstract":"inger@fmnh.org","author":[{"dropping-particle":"","family":"Whiteman","given":"Howard H","non-dropping-particle":"","parse-names":false,"suffix":""},{"dropping-particle":"","family":"Doyle","given":"Jacqueline M","non-dropping-particle":"","parse-names":false,"suffix":""},{"dropping-particle":"","family":"Earl","given":"Julia","non-dropping-particle":"","parse-names":false,"suffix":""},{"dropping-particle":"","family":"Aubee","given":"Catherine","non-dropping-particle":"","parse-names":false,"suffix":""},{"dropping-particle":"","family":"Brown","given":"Rachel","non-dropping-particle":"","parse-names":false,"suffix":""},{"dropping-particle":"","family":"Thomason","given":"Sarah","non-dropping-particle":"","parse-names":false,"suffix":""},{"dropping-particle":"","family":"Schoborg","given":"Todd","non-dropping-particle":"","parse-names":false,"suffix":""}],"container-title":"Herpetological Review","id":"ITEM-1","issue":"1","issued":{"date-parts":[["2016"]]},"page":"32-34","title":"A PIT tagging technique for Ambystomatid salamanders","type":"article-journal","volume":"47"},"uris":["http://www.mendeley.com/documents/?uuid=0f0af351-9f75-44dd-baf3-61db93df6396"]},{"id":"ITEM-2","itemData":{"DOI":"10.1002/jwmg.21815","ISSN":"19372817","abstract":"Juvenile vital rates have important effects on population dynamics for many species, but this demographic is often difficult to locate and track. As such, we frequently lack reliable estimates of juvenile survival, which are necessary for accurately assessing population stability and potential management approaches to conserve biodiversity. We estimated survival rates for elusive juveniles of 3 species, the ringed salamander (Ambystoma annulatum), spotted salamander (A. maculatum), and small-mouthed salamander (A. texanum), using 2 approaches. First, we conducted an 11-month (2016–2017) mark-recapture study within semi-natural enclosures and used Bayesian Cormack-Jolly-Seber models to estimate survival and recapture probabilities. Second, we inferred the expected annual juvenile survival rate given published vital rates for pre-metamorphic and adult ambystomatids assuming stable population growth. For all 3 species, juvenile survival probabilities were constant across recapture occasions, whereas recapture probability estimates were time-dependent. Further, survival and recapture probabilities among study species were similar. Post-study sampling revealed that the initial study period median estimate of annual survival probability (0.39) underestimated the number of salamanders known alive at 11 months. We therefore appended approximately 1 year of opportunistic data, which produced a median annual survival probability of 0.50, encompassing salamanders that we knew to have been alive. Calculation from literature values suggested a mean annual terrestrial juvenile ambystomatid survival probability of 0.49. Similar results among our approaches indicated that juvenile survival estimates for the study species were robust and likely comparable to rates in nature. These estimates can now be confidently applied to research, monitoring, and management efforts for the study species and ecologically similar taxa. Our findings indicated that similarly robust vital rate estimates for subsets of ecologically and phylogenetically similar species can provide reasonable surrogate demographic information that can be used to reveal key factors influencing population viability for data-deficient species. © 2020 The Wildlife Society.","author":[{"dropping-particle":"","family":"Messerman","given":"Arianne F.","non-dropping-particle":"","parse-names":false,"suffix":""},{"dropping-particle":"","family":"Semlitsch","given":"Raymond D.","non-dropping-particle":"","parse-names":false,"suffix":""},{"dropping-particle":"","family":"Leal","given":"Manuel","non-dropping-particle":"","parse-names":false,"suffix":""}],"container-title":"The Journal of Wildlife Management","id":"ITEM-2","issue":"3","issued":{"date-parts":[["2020"]]},"page":"562-575","publisher":"John Wiley &amp; Sons, Ltd","title":"Estimating survival for elusive juvenile pond-breeding salamanders","type":"article-journal","volume":"84"},"uris":["http://www.mendeley.com/documents/?uuid=bba9efac-5dee-4abb-89d3-9082fb770983"]},{"id":"ITEM-3","itemData":{"DOI":"10.1046/j.1523-1739.2002.01085.x","ISSN":"08888892","abstract":"We used an experimental approach to investigate the effects of landscape composition on the initial dispersal success of juvenile amphibians. Larval amphibians-spotted salamander (Ambystoma maculatum), small-mouthed salamander (A. texanum), and American toad (Bufo americanus)-were added to artificial pools in four dispersal arrays on forest edges. Each array consisted of a pool surrounded by a circular drift fence with pitfall traps and two 2.5 × 50 m enclosures (runs) extending into forest and old-field habitat. Juveniles captured at the circular fences were individually marked and released into either field or forest turns. We determined initial distance, initial rate, total distance, and net distance moved by juveniles in the field versus forest from recaptures in the runs. We also conducted 24-hour dehydration trials to compare the rates of evaporative water loss by spotted and small-mouthed salamanders infield and forest. Initial orientation of spotted salamanders and toads was significantly biased toward forest. Orientation of small-mouthed salamanders did not differ significantly from random expectations. The avoidance of open-canopy habitat by juvenile American toads in particular indicates that predictions of dispersal behavior based on adult habitat use may be misleading. Spotted salamanders moved almost four times farther and toads more than three times farther into the forest than into the field, and recapture rates of both species were much lower in the field. We attribute the lower recapture rates and shorter distances moved in the field to higher mortality due to desiccation or an abundance of predators. Juvenile spotted and small-mouthed salamanders experienced greater evaporative water loss in the field. Our data on movement behavior and dehydration rates suggest that old-field habitats offer greater landscape resistance to dispersing juveniles of some species. Thus, forest fragmentation is likely to reduce dispersal rates between local populations of these three species, with potentially negative consequences for population persistence in altered landscapes.","author":[{"dropping-particle":"","family":"Rothermel","given":"Betsie B.","non-dropping-particle":"","parse-names":false,"suffix":""},{"dropping-particle":"","family":"Semlitsch","given":"Raymond D.","non-dropping-particle":"","parse-names":false,"suffix":""}],"container-title":"Conservation Biology","id":"ITEM-3","issue":"5","issued":{"date-parts":[["2002"]]},"page":"1324-1332","title":"An experimental investigation of landscape resistance of forest versus old-field habitats to emigrating juvenile amphibians","type":"article-journal","volume":"16"},"uris":["http://www.mendeley.com/documents/?uuid=20b81b56-494e-49a5-85a1-e99d77b223b7"]}],"mendeley":{"formattedCitation":"(Whiteman et al. 2016; Messerman et al. 2020; Rothermel and Semlitsch 2002)","plainTextFormattedCitation":"(Whiteman et al. 2016; Messerman et al. 2020; Rothermel and Semlitsch 2002)","previouslyFormattedCitation":"(Whiteman et al. 2016; Messerman et al. 2020; Rothermel and Semlitsch 2002)"},"properties":{"noteIndex":0},"schema":"https://github.com/citation-style-language/schema/raw/master/csl-citation.json"}</w:instrText>
      </w:r>
      <w:r w:rsidR="004569DB">
        <w:fldChar w:fldCharType="separate"/>
      </w:r>
      <w:r w:rsidR="004569DB" w:rsidRPr="0044133B">
        <w:rPr>
          <w:noProof/>
        </w:rPr>
        <w:t>(Rothermel and Semlitsch 2002</w:t>
      </w:r>
      <w:r w:rsidR="004569DB">
        <w:rPr>
          <w:noProof/>
        </w:rPr>
        <w:t>;</w:t>
      </w:r>
      <w:r w:rsidR="004569DB" w:rsidRPr="002C6CF6">
        <w:rPr>
          <w:noProof/>
        </w:rPr>
        <w:t xml:space="preserve"> </w:t>
      </w:r>
      <w:r w:rsidR="004569DB" w:rsidRPr="0044133B">
        <w:rPr>
          <w:noProof/>
        </w:rPr>
        <w:t>Whiteman et al. 2016;</w:t>
      </w:r>
      <w:r w:rsidR="004569DB">
        <w:rPr>
          <w:noProof/>
        </w:rPr>
        <w:t xml:space="preserve"> </w:t>
      </w:r>
      <w:r w:rsidR="004569DB" w:rsidRPr="0044133B">
        <w:rPr>
          <w:noProof/>
        </w:rPr>
        <w:t>Messerman et al. 2020)</w:t>
      </w:r>
      <w:r w:rsidR="004569DB">
        <w:fldChar w:fldCharType="end"/>
      </w:r>
      <w:r w:rsidR="000A55FB">
        <w:t>.</w:t>
      </w:r>
    </w:p>
    <w:p w14:paraId="24250954" w14:textId="5A20B115" w:rsidR="00EC6D41" w:rsidRPr="00E76431" w:rsidRDefault="001112CB" w:rsidP="00290442">
      <w:pPr>
        <w:spacing w:line="480" w:lineRule="auto"/>
        <w:ind w:firstLine="720"/>
      </w:pPr>
      <w:r>
        <w:t xml:space="preserve">Of </w:t>
      </w:r>
      <w:r w:rsidR="00C7533A">
        <w:t>the</w:t>
      </w:r>
      <w:r>
        <w:t xml:space="preserve"> amphibian species, salamanders are perhaps</w:t>
      </w:r>
      <w:r w:rsidR="004716FC">
        <w:t xml:space="preserve"> </w:t>
      </w:r>
      <w:r w:rsidR="00CA02E5">
        <w:t>among the most well</w:t>
      </w:r>
      <w:r w:rsidR="00A8577F">
        <w:t>-s</w:t>
      </w:r>
      <w:r w:rsidR="00CA02E5">
        <w:t>tudied with</w:t>
      </w:r>
      <w:r w:rsidR="00227BFE">
        <w:t xml:space="preserve"> </w:t>
      </w:r>
      <w:r w:rsidR="00CA02E5">
        <w:t>regard to effects of habitat fragmentation</w:t>
      </w:r>
      <w:r w:rsidR="00260615">
        <w:t xml:space="preserve"> </w:t>
      </w:r>
      <w:r w:rsidR="00260615">
        <w:fldChar w:fldCharType="begin" w:fldLock="1"/>
      </w:r>
      <w:r w:rsidR="004C6820">
        <w:instrText>ADDIN CSL_CITATION {"citationItems":[{"id":"ITEM-1","itemData":{"DOI":"10.1016/j.biocon.2005.09.031","ISSN":"00063207","abstract":"Habitat loss and fragmentation are among the largest threats to amphibian populations. However, most studies have not provided clear insights into their population-level implications. There is a critical need to investigate the mechanisms that underlie patterns of distribution and abundance. In order to understand the population- and species-level implications of habitat loss and fragmentation, it is necessary to move from site-specific inferences to assessments of how the influences of multiple factors interact across extensive landscapes to influence population size and population connectivity. The goal of this paper is to summarize the state of knowledge, identify information gaps and suggest research approaches to provide reliable knowledge and effective conservation of amphibians in landscapes experiencing habitat loss and fragmentation. Reliable inferences require attention to species-specific ecological characteristics and their interactions with environmental conditions at a range of spatial scales. Habitat connectivity appears to play a key role in regional viability of amphibian populations. In amphibians, population connectivity is predominantly effected through juvenile dispersal. The preponderance of evidence suggests that the short-term impact of habitat loss and fragmentation increases with dispersal ability. However, species with limited dispersal abilities are likely to be equally imperiled by habitat loss and fragmentation over longer time periods. Rigorous understanding of the effects of habitat loss and fragmentation on amphibians will require species-specific, multi-scale, mechanistic investigations, and will be benefit from integrating large empirical field studies with molecular genetics and simulation modeling. Molecular genetic methods are particularly suited to quantifying the influences of habitat structure across large spatial extents on gene flow and population connectivity. Conservation strategies would benefit by moving from generalizations to species and process specific recommendations and by moving from site-specific actions to implementing conservation plans at multiple scales across broad landscapes. © 2005 Elsevier Ltd. All rights reserved.","author":[{"dropping-particle":"","family":"Cushman","given":"Samuel A.","non-dropping-particle":"","parse-names":false,"suffix":""}],"container-title":"Biological Conservation","id":"ITEM-1","issue":"2","issued":{"date-parts":[["2006"]]},"page":"231-240","title":"Effects of habitat loss and fragmentation on amphibians: A review and prospectus","type":"article-journal","volume":"128"},"uris":["http://www.mendeley.com/documents/?uuid=dc73c48f-68c3-4f84-a3d4-9a2328e9aa85"]},{"id":"ITEM-2","itemData":{"author":[{"dropping-particle":"","family":"Gibbs","given":"James","non-dropping-particle":"","parse-names":false,"suffix":""}],"container-title":"The Journal of Wildlife Management","id":"ITEM-2","issue":"2","issued":{"date-parts":[["1998"]]},"page":"584-589","title":"Amphibian movements in response to forest edges, roads, and streambeds in southern New England","type":"article-journal","volume":"62"},"uris":["http://www.mendeley.com/documents/?uuid=e8ed3a82-2787-4378-9b35-4b183202f98f"]},{"id":"ITEM-3","itemData":{"DOI":"10.1111/j.1523-1739.2005.00238.x","ISSN":"08888892","abstract":"Roads can fragment animal populations by disrupting movement among formerly continuous habitats. Although models have demonstrated that disrupted movement can contribute to long-term extinction, there are few empirical data on the effects of roads on animal movement. We used displacement and homing experiments to determine whether forest roads are barriers to the movement of terrestrial salamanders. We displaced 1471 red-backed salamanders (Plethodon cinereus) across five forest roads and compared return rates to those of salamanders displaced equal distances toward the forest interior. Roads significantly reduced the return rate of salamanders, with a mean reduction of 51%. Steep roadside verges further reduced return rates, particularly for salamanders moving downhill across verges. The permeability of roads to salamander movement did not appear to be related to road surface type. Gravel roads had both the highest and lowest observed permeability with the two paved roads intermediate between these. We conclude that narrow forest roads are partial barriers to salamander movement and that steep roadside verges may exacerbate these effects. ©2005 Society for Conservation Biology.","author":[{"dropping-particle":"","family":"Marsh","given":"David M.","non-dropping-particle":"","parse-names":false,"suffix":""},{"dropping-particle":"","family":"Milam","given":"Graham S.","non-dropping-particle":"","parse-names":false,"suffix":""},{"dropping-particle":"","family":"Gorham","given":"Nicholas P.","non-dropping-particle":"","parse-names":false,"suffix":""},{"dropping-particle":"","family":"Beckman","given":"Noelle G.","non-dropping-particle":"","parse-names":false,"suffix":""}],"container-title":"Conservation Biology","id":"ITEM-3","issue":"6","issued":{"date-parts":[["2005"]]},"page":"2004-2008","title":"Forest roads as partial barriers to terrestrial salamander movement","type":"article-journal","volume":"19"},"uris":["http://www.mendeley.com/documents/?uuid=5258415d-ddf5-4a01-9bd8-3633bcc25da4"]},{"id":"ITEM-4","itemData":{"author":[{"dropping-particle":"","family":"Marsh","given":"David M","non-dropping-particle":"","parse-names":false,"suffix":""},{"dropping-particle":"","family":"Thakur","given":"Kanishka A","non-dropping-particle":"","parse-names":false,"suffix":""},{"dropping-particle":"","family":"Bulka","given":"Kimberley C","non-dropping-particle":"","parse-names":false,"suffix":""},{"dropping-particle":"","family":"Clarke","given":"L Blaine","non-dropping-particle":"","parse-names":false,"suffix":""}],"container-title":"Ecology","id":"ITEM-4","issue":"12","issued":{"date-parts":[["2004"]]},"page":"3396-3405","title":"Dispersal and colonization through open fields by a terrestrial, woodland salamander","type":"article-journal","volume":"85"},"uris":["http://www.mendeley.com/documents/?uuid=13fa7509-2e58-470b-979f-5ea1ca0ec22f"]}],"mendeley":{"formattedCitation":"(Cushman 2006; Gibbs 1998; Marsh et al. 2005,2004)","plainTextFormattedCitation":"(Cushman 2006; Gibbs 1998; Marsh et al. 2005,2004)","previouslyFormattedCitation":"(Cushman 2006; Gibbs 1998; Marsh et al. 2005,2004)"},"properties":{"noteIndex":0},"schema":"https://github.com/citation-style-language/schema/raw/master/csl-citation.json"}</w:instrText>
      </w:r>
      <w:r w:rsidR="00260615">
        <w:fldChar w:fldCharType="separate"/>
      </w:r>
      <w:r w:rsidR="00260615" w:rsidRPr="00260615">
        <w:rPr>
          <w:noProof/>
        </w:rPr>
        <w:t>(</w:t>
      </w:r>
      <w:r w:rsidR="00D73431" w:rsidRPr="00260615">
        <w:rPr>
          <w:noProof/>
        </w:rPr>
        <w:t>Gibbs 1998</w:t>
      </w:r>
      <w:r w:rsidR="00D73431">
        <w:rPr>
          <w:noProof/>
        </w:rPr>
        <w:t xml:space="preserve">; </w:t>
      </w:r>
      <w:r w:rsidR="00260615" w:rsidRPr="00260615">
        <w:rPr>
          <w:noProof/>
        </w:rPr>
        <w:t>Marsh et al. 2004</w:t>
      </w:r>
      <w:r w:rsidR="00294ED2">
        <w:rPr>
          <w:noProof/>
        </w:rPr>
        <w:t>, 2005</w:t>
      </w:r>
      <w:r w:rsidR="00753015">
        <w:rPr>
          <w:noProof/>
        </w:rPr>
        <w:t>;</w:t>
      </w:r>
      <w:r w:rsidR="00753015" w:rsidRPr="00753015">
        <w:rPr>
          <w:noProof/>
        </w:rPr>
        <w:t xml:space="preserve"> </w:t>
      </w:r>
      <w:r w:rsidR="00753015" w:rsidRPr="00260615">
        <w:rPr>
          <w:noProof/>
        </w:rPr>
        <w:t>Cushman 2006</w:t>
      </w:r>
      <w:r w:rsidR="00260615" w:rsidRPr="00260615">
        <w:rPr>
          <w:noProof/>
        </w:rPr>
        <w:t>)</w:t>
      </w:r>
      <w:r w:rsidR="00260615">
        <w:fldChar w:fldCharType="end"/>
      </w:r>
      <w:r w:rsidR="008E4212">
        <w:t>.</w:t>
      </w:r>
      <w:r w:rsidR="00C83BF6">
        <w:t xml:space="preserve"> Their need</w:t>
      </w:r>
      <w:r w:rsidR="00605697">
        <w:t xml:space="preserve"> for </w:t>
      </w:r>
      <w:r w:rsidR="00965259">
        <w:t xml:space="preserve">pools </w:t>
      </w:r>
      <w:r w:rsidR="003A212D">
        <w:t>to breed</w:t>
      </w:r>
      <w:r w:rsidR="00965259">
        <w:t>,</w:t>
      </w:r>
      <w:r w:rsidR="00C83BF6">
        <w:t xml:space="preserve"> </w:t>
      </w:r>
      <w:r w:rsidR="004D56FC">
        <w:t xml:space="preserve">a </w:t>
      </w:r>
      <w:r w:rsidR="00C83BF6">
        <w:t xml:space="preserve">quick </w:t>
      </w:r>
      <w:r w:rsidR="007A01D0">
        <w:t xml:space="preserve">metamorphosis period, </w:t>
      </w:r>
      <w:r w:rsidR="00037185">
        <w:t xml:space="preserve">and a </w:t>
      </w:r>
      <w:r w:rsidR="0003022C">
        <w:t>variety</w:t>
      </w:r>
      <w:r w:rsidR="00037185">
        <w:t xml:space="preserve"> of efficient capture </w:t>
      </w:r>
      <w:r w:rsidR="00037185">
        <w:lastRenderedPageBreak/>
        <w:t xml:space="preserve">mechanisms </w:t>
      </w:r>
      <w:r w:rsidR="007A01D0">
        <w:t>provide</w:t>
      </w:r>
      <w:r w:rsidR="006F28C1">
        <w:t xml:space="preserve"> </w:t>
      </w:r>
      <w:r w:rsidR="00712E22">
        <w:t xml:space="preserve">ample opportunity for </w:t>
      </w:r>
      <w:r w:rsidR="00F157FE">
        <w:t>tagging a</w:t>
      </w:r>
      <w:r w:rsidR="00A6248B">
        <w:t xml:space="preserve"> </w:t>
      </w:r>
      <w:r w:rsidR="006C7F8B">
        <w:t>large</w:t>
      </w:r>
      <w:r w:rsidR="00A6248B">
        <w:t xml:space="preserve"> </w:t>
      </w:r>
      <w:r w:rsidR="00267845">
        <w:t>number of individuals</w:t>
      </w:r>
      <w:r w:rsidR="00653788">
        <w:t xml:space="preserve"> </w:t>
      </w:r>
      <w:r w:rsidR="00653788">
        <w:fldChar w:fldCharType="begin" w:fldLock="1"/>
      </w:r>
      <w:r w:rsidR="00100ED9">
        <w:instrText>ADDIN CSL_CITATION {"citationItems":[{"id":"ITEM-1","itemData":{"URL":"https://amphibiaweb.org/index.html","accessed":{"date-parts":[["2020","3","28"]]},"author":[{"dropping-particle":"","family":"Pilliod","given":"David S.","non-dropping-particle":"","parse-names":false,"suffix":""},{"dropping-particle":"","family":"Fronzuto","given":"Julie A.","non-dropping-particle":"","parse-names":false,"suffix":""}],"container-title":"Ambystoma macrodactylum","id":"ITEM-1","issued":{"date-parts":[["2020"]]},"title":"AmphibiaWeb","type":"webpage"},"uris":["http://www.mendeley.com/documents/?uuid=7f9a2f7c-d903-4ae8-8d67-e911e2ab6e1e"]}],"mendeley":{"formattedCitation":"(Pilliod and Fronzuto 2020)","plainTextFormattedCitation":"(Pilliod and Fronzuto 2020)","previouslyFormattedCitation":"(Pilliod and Fronzuto 2020)"},"properties":{"noteIndex":0},"schema":"https://github.com/citation-style-language/schema/raw/master/csl-citation.json"}</w:instrText>
      </w:r>
      <w:r w:rsidR="00653788">
        <w:fldChar w:fldCharType="separate"/>
      </w:r>
      <w:r w:rsidR="00653788" w:rsidRPr="00653788">
        <w:rPr>
          <w:noProof/>
        </w:rPr>
        <w:t>(Pilliod and Fronzuto 2020)</w:t>
      </w:r>
      <w:r w:rsidR="00653788">
        <w:fldChar w:fldCharType="end"/>
      </w:r>
      <w:r w:rsidR="007E1A0C">
        <w:t>.</w:t>
      </w:r>
      <w:r w:rsidR="006F28C1">
        <w:t xml:space="preserve"> </w:t>
      </w:r>
      <w:r w:rsidR="00F81692">
        <w:t xml:space="preserve">In </w:t>
      </w:r>
      <w:r w:rsidR="008F7E0C">
        <w:t>California</w:t>
      </w:r>
      <w:r w:rsidR="00F81692">
        <w:t xml:space="preserve">, where habitat fragmentation is a growing concern, </w:t>
      </w:r>
      <w:r w:rsidR="001271FD">
        <w:t>salamander</w:t>
      </w:r>
      <w:r w:rsidR="002A6288">
        <w:t xml:space="preserve"> metapopulations are </w:t>
      </w:r>
      <w:r w:rsidR="001271FD">
        <w:t xml:space="preserve">commonly </w:t>
      </w:r>
      <w:r w:rsidR="00005650">
        <w:t>separated via urbanization and agricultural fields</w:t>
      </w:r>
      <w:r w:rsidR="008E14C2">
        <w:t xml:space="preserve"> </w:t>
      </w:r>
      <w:r w:rsidR="008E14C2">
        <w:fldChar w:fldCharType="begin" w:fldLock="1"/>
      </w:r>
      <w:r w:rsidR="00100ED9">
        <w:instrText>ADDIN CSL_CITATION {"citationItems":[{"id":"ITEM-1","itemData":{"URL":"https://amphibiaweb.org/index.html","accessed":{"date-parts":[["2020","3","28"]]},"author":[{"dropping-particle":"","family":"Pilliod","given":"David S.","non-dropping-particle":"","parse-names":false,"suffix":""},{"dropping-particle":"","family":"Fronzuto","given":"Julie A.","non-dropping-particle":"","parse-names":false,"suffix":""}],"container-title":"Ambystoma macrodactylum","id":"ITEM-1","issued":{"date-parts":[["2020"]]},"title":"AmphibiaWeb","type":"webpage"},"uris":["http://www.mendeley.com/documents/?uuid=7f9a2f7c-d903-4ae8-8d67-e911e2ab6e1e"]}],"mendeley":{"formattedCitation":"(Pilliod and Fronzuto 2020)","plainTextFormattedCitation":"(Pilliod and Fronzuto 2020)","previouslyFormattedCitation":"(Pilliod and Fronzuto 2020)"},"properties":{"noteIndex":0},"schema":"https://github.com/citation-style-language/schema/raw/master/csl-citation.json"}</w:instrText>
      </w:r>
      <w:r w:rsidR="008E14C2">
        <w:fldChar w:fldCharType="separate"/>
      </w:r>
      <w:r w:rsidR="008E14C2" w:rsidRPr="008E14C2">
        <w:rPr>
          <w:noProof/>
        </w:rPr>
        <w:t>(Pilliod and Fronzuto 2020)</w:t>
      </w:r>
      <w:r w:rsidR="008E14C2">
        <w:fldChar w:fldCharType="end"/>
      </w:r>
      <w:r w:rsidR="00AD73A0">
        <w:t xml:space="preserve">. </w:t>
      </w:r>
      <w:r w:rsidR="001239F3">
        <w:t>One such</w:t>
      </w:r>
      <w:r w:rsidR="002906C0">
        <w:t xml:space="preserve"> </w:t>
      </w:r>
      <w:r w:rsidR="007045AA">
        <w:t>species</w:t>
      </w:r>
      <w:r w:rsidR="00F55208">
        <w:t xml:space="preserve">, </w:t>
      </w:r>
      <w:r w:rsidR="00F55208" w:rsidRPr="009209CD">
        <w:t xml:space="preserve">which </w:t>
      </w:r>
      <w:r w:rsidR="006842C8" w:rsidRPr="009209CD">
        <w:t>is</w:t>
      </w:r>
      <w:r w:rsidR="00F55208" w:rsidRPr="009209CD">
        <w:t xml:space="preserve"> endangered</w:t>
      </w:r>
      <w:r w:rsidR="00F55208">
        <w:t>,</w:t>
      </w:r>
      <w:r w:rsidR="007045AA">
        <w:t xml:space="preserve"> </w:t>
      </w:r>
      <w:r w:rsidR="00E76431">
        <w:t xml:space="preserve">is the </w:t>
      </w:r>
      <w:r w:rsidR="008C16DC">
        <w:t>Santa Cruz long-toed</w:t>
      </w:r>
      <w:r w:rsidR="00E76431">
        <w:t xml:space="preserve"> salamander (</w:t>
      </w:r>
      <w:r w:rsidR="00E76431">
        <w:rPr>
          <w:i/>
          <w:iCs/>
        </w:rPr>
        <w:t xml:space="preserve">Ambystoma </w:t>
      </w:r>
      <w:proofErr w:type="spellStart"/>
      <w:r w:rsidR="00A434B9">
        <w:rPr>
          <w:i/>
          <w:iCs/>
        </w:rPr>
        <w:t>macrodactylum</w:t>
      </w:r>
      <w:proofErr w:type="spellEnd"/>
      <w:r w:rsidR="00E76431">
        <w:t>)</w:t>
      </w:r>
      <w:r w:rsidR="009209CD">
        <w:t xml:space="preserve"> </w:t>
      </w:r>
      <w:r w:rsidR="009209CD">
        <w:fldChar w:fldCharType="begin" w:fldLock="1"/>
      </w:r>
      <w:r w:rsidR="00100ED9">
        <w:instrText>ADDIN CSL_CITATION {"citationItems":[{"id":"ITEM-1","itemData":{"URL":"https://amphibiaweb.org/index.html","accessed":{"date-parts":[["2020","3","28"]]},"author":[{"dropping-particle":"","family":"Pilliod","given":"David S.","non-dropping-particle":"","parse-names":false,"suffix":""},{"dropping-particle":"","family":"Fronzuto","given":"Julie A.","non-dropping-particle":"","parse-names":false,"suffix":""}],"container-title":"Ambystoma macrodactylum","id":"ITEM-1","issued":{"date-parts":[["2020"]]},"title":"AmphibiaWeb","type":"webpage"},"uris":["http://www.mendeley.com/documents/?uuid=7f9a2f7c-d903-4ae8-8d67-e911e2ab6e1e"]}],"mendeley":{"formattedCitation":"(Pilliod and Fronzuto 2020)","plainTextFormattedCitation":"(Pilliod and Fronzuto 2020)","previouslyFormattedCitation":"(Pilliod and Fronzuto 2020)"},"properties":{"noteIndex":0},"schema":"https://github.com/citation-style-language/schema/raw/master/csl-citation.json"}</w:instrText>
      </w:r>
      <w:r w:rsidR="009209CD">
        <w:fldChar w:fldCharType="separate"/>
      </w:r>
      <w:r w:rsidR="009209CD" w:rsidRPr="009209CD">
        <w:rPr>
          <w:noProof/>
        </w:rPr>
        <w:t>(Pilliod and Fronzuto 2020)</w:t>
      </w:r>
      <w:r w:rsidR="009209CD">
        <w:fldChar w:fldCharType="end"/>
      </w:r>
      <w:r w:rsidR="00E76431">
        <w:t>.</w:t>
      </w:r>
      <w:r w:rsidR="00E97461">
        <w:t xml:space="preserve"> On a rainy night, </w:t>
      </w:r>
      <w:r w:rsidR="00A6556F">
        <w:t xml:space="preserve">individuals may be seen </w:t>
      </w:r>
      <w:r w:rsidR="00884A3C">
        <w:t xml:space="preserve">crossing roads to </w:t>
      </w:r>
      <w:r w:rsidR="00494D1F">
        <w:t xml:space="preserve">reach </w:t>
      </w:r>
      <w:r w:rsidR="00C154D2">
        <w:t xml:space="preserve">the nearest pool </w:t>
      </w:r>
      <w:r w:rsidR="00C80D4A">
        <w:fldChar w:fldCharType="begin" w:fldLock="1"/>
      </w:r>
      <w:r w:rsidR="00BA6AEE">
        <w:instrText>ADDIN CSL_CITATION {"citationItems":[{"id":"ITEM-1","itemData":{"author":[{"dropping-particle":"","family":"Gibbs","given":"James","non-dropping-particle":"","parse-names":false,"suffix":""}],"container-title":"The Journal of Wildlife Management","id":"ITEM-1","issue":"2","issued":{"date-parts":[["1998"]]},"page":"584-589","title":"Amphibian movements in response to forest edges, roads, and streambeds in southern New England","type":"article-journal","volume":"62"},"uris":["http://www.mendeley.com/documents/?uuid=e8ed3a82-2787-4378-9b35-4b183202f98f"]}],"mendeley":{"formattedCitation":"(Gibbs 1998)","plainTextFormattedCitation":"(Gibbs 1998)","previouslyFormattedCitation":"(Gibbs 1998)"},"properties":{"noteIndex":0},"schema":"https://github.com/citation-style-language/schema/raw/master/csl-citation.json"}</w:instrText>
      </w:r>
      <w:r w:rsidR="00C80D4A">
        <w:fldChar w:fldCharType="separate"/>
      </w:r>
      <w:r w:rsidR="00C80D4A" w:rsidRPr="00C80D4A">
        <w:rPr>
          <w:noProof/>
        </w:rPr>
        <w:t>(Gibbs 1998)</w:t>
      </w:r>
      <w:r w:rsidR="00C80D4A">
        <w:fldChar w:fldCharType="end"/>
      </w:r>
      <w:r w:rsidR="00C154D2">
        <w:t>.</w:t>
      </w:r>
      <w:r w:rsidR="005521ED">
        <w:t xml:space="preserve"> </w:t>
      </w:r>
      <w:r w:rsidR="00F06400">
        <w:t>Their robust bodies</w:t>
      </w:r>
      <w:r w:rsidR="005D2D2E">
        <w:t xml:space="preserve"> and </w:t>
      </w:r>
      <w:r w:rsidR="005A3080">
        <w:t>ease of capture</w:t>
      </w:r>
      <w:r w:rsidR="009C217D">
        <w:t xml:space="preserve"> additionally</w:t>
      </w:r>
      <w:r w:rsidR="003E4370">
        <w:t xml:space="preserve"> make them ideal candidates</w:t>
      </w:r>
      <w:r w:rsidR="005E7693">
        <w:t xml:space="preserve"> for </w:t>
      </w:r>
      <w:r w:rsidR="00965526">
        <w:t>PIT</w:t>
      </w:r>
      <w:r w:rsidR="00AB308D">
        <w:t xml:space="preserve">-tagging, a technique that </w:t>
      </w:r>
      <w:r w:rsidR="009024E6">
        <w:t>shows</w:t>
      </w:r>
      <w:r w:rsidR="002166A7">
        <w:t xml:space="preserve"> merit in </w:t>
      </w:r>
      <w:r w:rsidR="006614A9">
        <w:t xml:space="preserve">tracking </w:t>
      </w:r>
      <w:r w:rsidR="00813AC3">
        <w:t>an</w:t>
      </w:r>
      <w:r w:rsidR="00BD63CE">
        <w:t xml:space="preserve">imals </w:t>
      </w:r>
      <w:r w:rsidR="00495BAB">
        <w:t xml:space="preserve">for extended periods of time </w:t>
      </w:r>
      <w:r w:rsidR="005670E9">
        <w:fldChar w:fldCharType="begin" w:fldLock="1"/>
      </w:r>
      <w:r w:rsidR="00BA6AEE">
        <w:instrText>ADDIN CSL_CITATION {"citationItems":[{"id":"ITEM-1","itemData":{"DOI":"10.2193/2006-380","ISSN":"0022-541X","abstract":"We assessed dispersal behavior of 78 radiotagged adult spotted salamanders (Ambystoma maculatum) at a 36-hole golf course in southeastern Connecticut, USA. Lake of Isles Golf Course is atypical of most golf courses in North America because it is much larger (461 ha) than average 18-hole golf courses (54 ha) and deciduous forests accounted for 70% landscape composition on the course. We tracked individuals an average of 164 days as they emigrated from 3 seasonal pools surrounded by golf course fairways and one pool located in contiguous forest (control pool) from March through December 2004. Males and females dispersed similar distances at the control pool, averaging 71 +/- 10 m. However, females migrating across the golf course dispersed twice as far (214 +/- 25 m) as males on the golf course (102 +/- 15 m) and both genders at the control pool. Over 40% the salamanders at the golf course crossed fairways; thus, fairways were not a dispersal barrier to adult spotted salamanders. Previous researchers have suggested establishing a 164-m life zone around breeding ponds to protect pond-breeding amphibian populations. Our results suggest that strategies that protect core upland habitat within 164 m of wetland boundaries would include 82% of adult males and only 50% of adult females. Empirical estimates based on our telemetry study suggest that core terrestrial habitat would have to extend 370 m to protect 95% of adult females, which is much farther than previous estimates.","author":[{"dropping-particle":"","family":"McDonough","given":"Christin","non-dropping-particle":"","parse-names":false,"suffix":""},{"dropping-particle":"","family":"Paton","given":"Peter W. C.","non-dropping-particle":"","parse-names":false,"suffix":""}],"container-title":"The Journal of Wildlife Management","id":"ITEM-1","issue":"4","issued":{"date-parts":[["2007"]]},"page":"1163-1169","title":"Salamander dispersal across a forested landscape fragmented by a golf course","type":"article-journal","volume":"71"},"uris":["http://www.mendeley.com/documents/?uuid=24557ea6-f346-4609-a9ca-c075d1390c41"]},{"id":"ITEM-2","itemData":{"DOI":"10.1002/jwmg.21815","ISSN":"19372817","abstract":"Juvenile vital rates have important effects on population dynamics for many species, but this demographic is often difficult to locate and track. As such, we frequently lack reliable estimates of juvenile survival, which are necessary for accurately assessing population stability and potential management approaches to conserve biodiversity. We estimated survival rates for elusive juveniles of 3 species, the ringed salamander (Ambystoma annulatum), spotted salamander (A. maculatum), and small-mouthed salamander (A. texanum), using 2 approaches. First, we conducted an 11-month (2016–2017) mark-recapture study within semi-natural enclosures and used Bayesian Cormack-Jolly-Seber models to estimate survival and recapture probabilities. Second, we inferred the expected annual juvenile survival rate given published vital rates for pre-metamorphic and adult ambystomatids assuming stable population growth. For all 3 species, juvenile survival probabilities were constant across recapture occasions, whereas recapture probability estimates were time-dependent. Further, survival and recapture probabilities among study species were similar. Post-study sampling revealed that the initial study period median estimate of annual survival probability (0.39) underestimated the number of salamanders known alive at 11 months. We therefore appended approximately 1 year of opportunistic data, which produced a median annual survival probability of 0.50, encompassing salamanders that we knew to have been alive. Calculation from literature values suggested a mean annual terrestrial juvenile ambystomatid survival probability of 0.49. Similar results among our approaches indicated that juvenile survival estimates for the study species were robust and likely comparable to rates in nature. These estimates can now be confidently applied to research, monitoring, and management efforts for the study species and ecologically similar taxa. Our findings indicated that similarly robust vital rate estimates for subsets of ecologically and phylogenetically similar species can provide reasonable surrogate demographic information that can be used to reveal key factors influencing population viability for data-deficient species. © 2020 The Wildlife Society.","author":[{"dropping-particle":"","family":"Messerman","given":"Arianne F.","non-dropping-particle":"","parse-names":false,"suffix":""},{"dropping-particle":"","family":"Semlitsch","given":"Raymond D.","non-dropping-particle":"","parse-names":false,"suffix":""},{"dropping-particle":"","family":"Leal","given":"Manuel","non-dropping-particle":"","parse-names":false,"suffix":""}],"container-title":"The Journal of Wildlife Management","id":"ITEM-2","issue":"3","issued":{"date-parts":[["2020"]]},"page":"562-575","publisher":"John Wiley &amp; Sons, Ltd","title":"Estimating survival for elusive juvenile pond-breeding salamanders","type":"article-journal","volume":"84"},"uris":["http://www.mendeley.com/documents/?uuid=bba9efac-5dee-4abb-89d3-9082fb770983"]},{"id":"ITEM-3","itemData":{"ISSN":"0018084X","abstract":"inger@fmnh.org","author":[{"dropping-particle":"","family":"Whiteman","given":"Howard H","non-dropping-particle":"","parse-names":false,"suffix":""},{"dropping-particle":"","family":"Doyle","given":"Jacqueline M","non-dropping-particle":"","parse-names":false,"suffix":""},{"dropping-particle":"","family":"Earl","given":"Julia","non-dropping-particle":"","parse-names":false,"suffix":""},{"dropping-particle":"","family":"Aubee","given":"Catherine","non-dropping-particle":"","parse-names":false,"suffix":""},{"dropping-particle":"","family":"Brown","given":"Rachel","non-dropping-particle":"","parse-names":false,"suffix":""},{"dropping-particle":"","family":"Thomason","given":"Sarah","non-dropping-particle":"","parse-names":false,"suffix":""},{"dropping-particle":"","family":"Schoborg","given":"Todd","non-dropping-particle":"","parse-names":false,"suffix":""}],"container-title":"Herpetological Review","id":"ITEM-3","issue":"1","issued":{"date-parts":[["2016"]]},"page":"32-34","title":"A PIT tagging technique for Ambystomatid salamanders","type":"article-journal","volume":"47"},"uris":["http://www.mendeley.com/documents/?uuid=0f0af351-9f75-44dd-baf3-61db93df6396"]}],"mendeley":{"formattedCitation":"(McDonough and Paton 2007; Messerman et al. 2020; Whiteman et al. 2016)","plainTextFormattedCitation":"(McDonough and Paton 2007; Messerman et al. 2020; Whiteman et al. 2016)","previouslyFormattedCitation":"(McDonough and Paton 2007; Messerman et al. 2020; Whiteman et al. 2016)"},"properties":{"noteIndex":0},"schema":"https://github.com/citation-style-language/schema/raw/master/csl-citation.json"}</w:instrText>
      </w:r>
      <w:r w:rsidR="005670E9">
        <w:fldChar w:fldCharType="separate"/>
      </w:r>
      <w:r w:rsidR="005670E9" w:rsidRPr="005670E9">
        <w:rPr>
          <w:noProof/>
        </w:rPr>
        <w:t xml:space="preserve">(McDonough and Paton 2007; </w:t>
      </w:r>
      <w:r w:rsidR="001979BC" w:rsidRPr="005670E9">
        <w:rPr>
          <w:noProof/>
        </w:rPr>
        <w:t>Whiteman et al. 2016</w:t>
      </w:r>
      <w:r w:rsidR="001979BC">
        <w:rPr>
          <w:noProof/>
        </w:rPr>
        <w:t xml:space="preserve">; </w:t>
      </w:r>
      <w:r w:rsidR="005670E9" w:rsidRPr="005670E9">
        <w:rPr>
          <w:noProof/>
        </w:rPr>
        <w:t>Messerman et al. 2020)</w:t>
      </w:r>
      <w:r w:rsidR="005670E9">
        <w:fldChar w:fldCharType="end"/>
      </w:r>
      <w:r w:rsidR="00495BAB">
        <w:t>.</w:t>
      </w:r>
    </w:p>
    <w:p w14:paraId="2CE05377" w14:textId="56B4E3BB" w:rsidR="00E67F19" w:rsidRDefault="00735D75" w:rsidP="00290442">
      <w:pPr>
        <w:spacing w:line="480" w:lineRule="auto"/>
      </w:pPr>
      <w:r>
        <w:tab/>
        <w:t xml:space="preserve">The </w:t>
      </w:r>
      <w:r w:rsidR="00420D09">
        <w:t xml:space="preserve">goal </w:t>
      </w:r>
      <w:r>
        <w:t xml:space="preserve">of this study </w:t>
      </w:r>
      <w:r w:rsidR="00461390">
        <w:t xml:space="preserve">is to </w:t>
      </w:r>
      <w:r w:rsidR="00785253">
        <w:t xml:space="preserve">determine whether adult or juvenile salamanders </w:t>
      </w:r>
      <w:r w:rsidR="000353B8">
        <w:t xml:space="preserve">are most likely to use a corridor connecting </w:t>
      </w:r>
      <w:r w:rsidR="00E46B3B">
        <w:t xml:space="preserve">subpopulations within a </w:t>
      </w:r>
      <w:r w:rsidR="003132E5">
        <w:t>fragmented metapopulation</w:t>
      </w:r>
      <w:r w:rsidR="00DD0E31">
        <w:t>.</w:t>
      </w:r>
      <w:r w:rsidR="0064703F">
        <w:t xml:space="preserve"> </w:t>
      </w:r>
      <w:r w:rsidR="009E63F4">
        <w:t>Maintaining connectivity within a metapopulation has ramifications for sustaining genetic diversity, as well as preventing extinction of small</w:t>
      </w:r>
      <w:r w:rsidR="0064703F">
        <w:t xml:space="preserve"> populations of endangered species</w:t>
      </w:r>
      <w:r w:rsidR="000D2219">
        <w:t xml:space="preserve"> </w:t>
      </w:r>
      <w:r w:rsidR="002649E4">
        <w:fldChar w:fldCharType="begin" w:fldLock="1"/>
      </w:r>
      <w:r w:rsidR="00B66EA0">
        <w:instrText>ADDIN CSL_CITATION {"citationItems":[{"id":"ITEM-1","itemData":{"DOI":"10.1098/rspb.2011.1880","ISSN":"14712970","abstract":"Theory predicts that founder effects have a primary role in determining metapopulation genetic structure. However, ecological factors that affect extinction-colonization dynamics may also create spatial variation in the strength of genetic drift and migration. We tested the hypothesis that ecological factors underlying extinction-colonization dynamics influenced the genetic structure of a tiger salamander (Ambystoma tigrinum) metapopulation. We used empirical data on metapopulation dynamics to make a priori predictions about the effects of population age and ecological factors on genetic diversity and divergence among 41 populations. Metapopulation dynamics of A. tigrinum depended on wetland area, connectivity and presence of predatory fish. We found that newly colonized populations were more genetically differentiated than established populations, suggesting that founder effects influenced genetic structure. However, ecological drivers of metapopulation dynamics were more important than age in predicting genetic structure. Consistent with demographic predictions from metapopulation theory, genetic diversity and divergence depended on wetland area and connectivity. Divergence was greatest in small, isolated wetlands where genetic diversity was low. Our results show that ecological factors underlying metapopulation dynamics can be key determinants of spatial genetic structure, and that habitat area and isolation may mediate the contributions of drift and migration to divergence and evolution in local populations. © 2011 The Royal Society.","author":[{"dropping-particle":"","family":"Cosentino","given":"Bradley J.","non-dropping-particle":"","parse-names":false,"suffix":""},{"dropping-particle":"","family":"Phillips","given":"Christopher A.","non-dropping-particle":"","parse-names":false,"suffix":""},{"dropping-particle":"","family":"Schooley","given":"Robert L.","non-dropping-particle":"","parse-names":false,"suffix":""},{"dropping-particle":"","family":"Lowe","given":"Winsor H.","non-dropping-particle":"","parse-names":false,"suffix":""},{"dropping-particle":"","family":"Douglas","given":"Marlis R.","non-dropping-particle":"","parse-names":false,"suffix":""}],"container-title":"Proceedings of the Royal Society B: Biological Sciences","id":"ITEM-1","issue":"1733","issued":{"date-parts":[["2012"]]},"page":"1575-1582","title":"Linking extinction-colonization dynamics to genetic structure in a salamander metapopulation","type":"article-journal","volume":"279"},"uris":["http://www.mendeley.com/documents/?uuid=12c98498-1074-492b-b16d-f5bebc9c30c9"]}],"mendeley":{"formattedCitation":"(Cosentino et al. 2012)","plainTextFormattedCitation":"(Cosentino et al. 2012)","previouslyFormattedCitation":"(Cosentino et al. 2012)"},"properties":{"noteIndex":0},"schema":"https://github.com/citation-style-language/schema/raw/master/csl-citation.json"}</w:instrText>
      </w:r>
      <w:r w:rsidR="002649E4">
        <w:fldChar w:fldCharType="separate"/>
      </w:r>
      <w:r w:rsidR="002649E4" w:rsidRPr="002649E4">
        <w:rPr>
          <w:noProof/>
        </w:rPr>
        <w:t>(Cosentino et al. 2012)</w:t>
      </w:r>
      <w:r w:rsidR="002649E4">
        <w:fldChar w:fldCharType="end"/>
      </w:r>
      <w:r w:rsidR="000D2219">
        <w:t xml:space="preserve">. </w:t>
      </w:r>
      <w:r w:rsidR="00DD1B02">
        <w:t>R</w:t>
      </w:r>
      <w:r w:rsidR="00F63295">
        <w:t xml:space="preserve">isk of </w:t>
      </w:r>
      <w:r w:rsidR="00023B2E">
        <w:t>desiccatio</w:t>
      </w:r>
      <w:r w:rsidR="005707A2">
        <w:t xml:space="preserve">n, </w:t>
      </w:r>
      <w:r w:rsidR="00F63295">
        <w:t>predation</w:t>
      </w:r>
      <w:r w:rsidR="00161ACD">
        <w:t xml:space="preserve">, </w:t>
      </w:r>
      <w:r w:rsidR="005707A2">
        <w:t xml:space="preserve">and </w:t>
      </w:r>
      <w:r w:rsidR="006B42F3">
        <w:t xml:space="preserve">their </w:t>
      </w:r>
      <w:r w:rsidR="005707A2">
        <w:t>potential</w:t>
      </w:r>
      <w:r w:rsidR="00161ACD">
        <w:t xml:space="preserve"> interaction</w:t>
      </w:r>
      <w:r w:rsidR="00F63295">
        <w:t xml:space="preserve"> may </w:t>
      </w:r>
      <w:r w:rsidR="009A517C">
        <w:t>prevent dispersal</w:t>
      </w:r>
      <w:r w:rsidR="00D63D13">
        <w:t xml:space="preserve"> </w:t>
      </w:r>
      <w:r w:rsidR="00434BDF">
        <w:t xml:space="preserve">and underlie </w:t>
      </w:r>
      <w:r w:rsidR="00186BB7">
        <w:t xml:space="preserve">barriers to connectivity </w:t>
      </w:r>
      <w:r w:rsidR="00B66EA0">
        <w:fldChar w:fldCharType="begin" w:fldLock="1"/>
      </w:r>
      <w:r w:rsidR="00310C9B">
        <w:instrText>ADDIN CSL_CITATION {"citationItems":[{"id":"ITEM-1","itemData":{"DOI":"10.1890/es11-00111.1","ISSN":"2150-8925","abstract":"In predator-prey metapopulations, persistence of prey in patches with predators may depend on the rescue effect in which immigration from nearby sources prevents local extinction. Thus, constraints on spatial connectivity may have important implications for predator-prey coexistence. We tested the hypothesis that metapopulation dynamics of Ambystoma tigrinum (tiger salamander) depend on combined effects of predatory fish and spatial connectivity. Because matrix heterogeneity can influence dispersal, we also considered how a proximate constraint on amphibian dispersal—desiccation risk—scales up to influence metapopulation dynamics for A. tigrinum. Occupancy and subsequent turnover patterns were quantified in a network of 90 wetlands for three years in an agricultural landscape in Illinois. Our previous field experiments demonstrated that desiccation risk varies among matrix habitats, and that individuals orient movements towards habitat with low desiccation risk.We used cost-distance modeling to generate a connectivity metric that accounted for desiccation risk. Occupancy and colonization probabilities were related negatively to fish occupancy and positively to connectivity. Matrix structure had a strong influence on colonization, and the connectivity metric based on desiccation riskwas a better predictor of colonization than alternative metrics. The positive effect of desiccation-informed connectivity on colonization was strongest in wetlands with fish, indicating matrix composition can moderate the effects of predation on amphibians. We detected a rescue effect in which extinction probability was related negatively to connectivity, and this effect was strongest in sites with fish. The matrix did not have a strong effect on occupancy or extinction probabilities, and we discuss why matrix effects may vary for different aspects of population turnover. Our results suggest effects of fish predators on metapopulation dynamics of amphibians depend on spatial connectivity, and that immigration may be essential for maintaining persistence of amphibians in systems with fish. This study also demonstrates that the mechanisms underlying dispersal limitation for A. tigrinum may include desiccation risk","author":[{"dropping-particle":"","family":"Cosentino","given":"Bradley J.","non-dropping-particle":"","parse-names":false,"suffix":""},{"dropping-particle":"","family":"Schooley","given":"Robert L.","non-dropping-particle":"","parse-names":false,"suffix":""},{"dropping-particle":"","family":"Phillips","given":"Christopher A.","non-dropping-particle":"","parse-names":false,"suffix":""}],"container-title":"Ecosphere","id":"ITEM-1","issue":"8","issued":{"date-parts":[["2011"]]},"page":"art95","title":"Spatial connectivity moderates the effect of predatory fish on salamander metapopulation dynamics","type":"article-journal","volume":"2"},"uris":["http://www.mendeley.com/documents/?uuid=0c7b3175-bc0e-4944-8a28-4b2950f4454c"]}],"mendeley":{"formattedCitation":"(Cosentino et al. 2011)","plainTextFormattedCitation":"(Cosentino et al. 2011)","previouslyFormattedCitation":"(Cosentino et al. 2011)"},"properties":{"noteIndex":0},"schema":"https://github.com/citation-style-language/schema/raw/master/csl-citation.json"}</w:instrText>
      </w:r>
      <w:r w:rsidR="00B66EA0">
        <w:fldChar w:fldCharType="separate"/>
      </w:r>
      <w:r w:rsidR="00B66EA0" w:rsidRPr="00B66EA0">
        <w:rPr>
          <w:noProof/>
        </w:rPr>
        <w:t>(Cosentino et al. 2011)</w:t>
      </w:r>
      <w:r w:rsidR="00B66EA0">
        <w:fldChar w:fldCharType="end"/>
      </w:r>
      <w:r w:rsidR="00B66EA0">
        <w:t>.</w:t>
      </w:r>
      <w:r w:rsidR="009A517C">
        <w:t xml:space="preserve"> </w:t>
      </w:r>
      <w:r w:rsidR="00925EA1">
        <w:t>Though previous studies have assessed the eff</w:t>
      </w:r>
      <w:r w:rsidR="00D47746">
        <w:t xml:space="preserve">icacy of </w:t>
      </w:r>
      <w:r w:rsidR="008F7408">
        <w:t>structures</w:t>
      </w:r>
      <w:r w:rsidR="003F2ADA">
        <w:t xml:space="preserve"> </w:t>
      </w:r>
      <w:r w:rsidR="00E57537">
        <w:t>to help</w:t>
      </w:r>
      <w:r w:rsidR="00904F7E">
        <w:t xml:space="preserve"> </w:t>
      </w:r>
      <w:r w:rsidR="00422735">
        <w:t xml:space="preserve">breeding adults </w:t>
      </w:r>
      <w:r w:rsidR="00740F82">
        <w:t>reach</w:t>
      </w:r>
      <w:r w:rsidR="00422735">
        <w:t xml:space="preserve"> pool</w:t>
      </w:r>
      <w:r w:rsidR="00BE7DF1">
        <w:t>s</w:t>
      </w:r>
      <w:r w:rsidR="002320CF">
        <w:t>,</w:t>
      </w:r>
      <w:r w:rsidR="00B46D5F">
        <w:t xml:space="preserve"> few </w:t>
      </w:r>
      <w:r w:rsidR="000C34C7">
        <w:t xml:space="preserve">examined </w:t>
      </w:r>
      <w:r w:rsidR="00113DC6">
        <w:t xml:space="preserve">this </w:t>
      </w:r>
      <w:r w:rsidR="002515E1">
        <w:t xml:space="preserve">technique </w:t>
      </w:r>
      <w:r w:rsidR="00113DC6">
        <w:t xml:space="preserve">at a </w:t>
      </w:r>
      <w:r w:rsidR="00A46C3A">
        <w:t>larger scale</w:t>
      </w:r>
      <w:r w:rsidR="00113DC6">
        <w:t xml:space="preserve"> </w:t>
      </w:r>
      <w:r w:rsidR="005C17DC">
        <w:t xml:space="preserve">to determine </w:t>
      </w:r>
      <w:r w:rsidR="004D3DAA">
        <w:t xml:space="preserve">whether </w:t>
      </w:r>
      <w:r w:rsidR="000C449C">
        <w:t>it</w:t>
      </w:r>
      <w:r w:rsidR="004D3DAA">
        <w:t xml:space="preserve"> </w:t>
      </w:r>
      <w:r w:rsidR="00C262E9">
        <w:t xml:space="preserve">may be useful in connecting </w:t>
      </w:r>
      <w:r w:rsidR="002A2D9C">
        <w:t>isolated subpopulations</w:t>
      </w:r>
      <w:r w:rsidR="00B93A5E">
        <w:t xml:space="preserve"> </w:t>
      </w:r>
      <w:r w:rsidR="00B93A5E">
        <w:fldChar w:fldCharType="begin" w:fldLock="1"/>
      </w:r>
      <w:r w:rsidR="003C3078">
        <w:instrText>ADDIN CSL_CITATION {"citationItems":[{"id":"ITEM-1","itemData":{"DOI":"10.1016/j.biocon.2005.09.031","ISSN":"00063207","abstract":"Habitat loss and fragmentation are among the largest threats to amphibian populations. However, most studies have not provided clear insights into their population-level implications. There is a critical need to investigate the mechanisms that underlie patterns of distribution and abundance. In order to understand the population- and species-level implications of habitat loss and fragmentation, it is necessary to move from site-specific inferences to assessments of how the influences of multiple factors interact across extensive landscapes to influence population size and population connectivity. The goal of this paper is to summarize the state of knowledge, identify information gaps and suggest research approaches to provide reliable knowledge and effective conservation of amphibians in landscapes experiencing habitat loss and fragmentation. Reliable inferences require attention to species-specific ecological characteristics and their interactions with environmental conditions at a range of spatial scales. Habitat connectivity appears to play a key role in regional viability of amphibian populations. In amphibians, population connectivity is predominantly effected through juvenile dispersal. The preponderance of evidence suggests that the short-term impact of habitat loss and fragmentation increases with dispersal ability. However, species with limited dispersal abilities are likely to be equally imperiled by habitat loss and fragmentation over longer time periods. Rigorous understanding of the effects of habitat loss and fragmentation on amphibians will require species-specific, multi-scale, mechanistic investigations, and will be benefit from integrating large empirical field studies with molecular genetics and simulation modeling. Molecular genetic methods are particularly suited to quantifying the influences of habitat structure across large spatial extents on gene flow and population connectivity. Conservation strategies would benefit by moving from generalizations to species and process specific recommendations and by moving from site-specific actions to implementing conservation plans at multiple scales across broad landscapes. © 2005 Elsevier Ltd. All rights reserved.","author":[{"dropping-particle":"","family":"Cushman","given":"Samuel A.","non-dropping-particle":"","parse-names":false,"suffix":""}],"container-title":"Biological Conservation","id":"ITEM-1","issue":"2","issued":{"date-parts":[["2006"]]},"page":"231-240","title":"Effects of habitat loss and fragmentation on amphibians: A review and prospectus","type":"article-journal","volume":"128"},"uris":["http://www.mendeley.com/documents/?uuid=dc73c48f-68c3-4f84-a3d4-9a2328e9aa85"]}],"mendeley":{"formattedCitation":"(Cushman 2006)","plainTextFormattedCitation":"(Cushman 2006)","previouslyFormattedCitation":"(Cushman 2006)"},"properties":{"noteIndex":0},"schema":"https://github.com/citation-style-language/schema/raw/master/csl-citation.json"}</w:instrText>
      </w:r>
      <w:r w:rsidR="00B93A5E">
        <w:fldChar w:fldCharType="separate"/>
      </w:r>
      <w:r w:rsidR="00B93A5E" w:rsidRPr="00B93A5E">
        <w:rPr>
          <w:noProof/>
        </w:rPr>
        <w:t>(Cushman 2006)</w:t>
      </w:r>
      <w:r w:rsidR="00B93A5E">
        <w:fldChar w:fldCharType="end"/>
      </w:r>
      <w:r w:rsidR="002A2D9C">
        <w:t>.</w:t>
      </w:r>
      <w:r w:rsidR="00A435EB">
        <w:t xml:space="preserve"> </w:t>
      </w:r>
      <w:r w:rsidR="004B007D">
        <w:t xml:space="preserve">This </w:t>
      </w:r>
      <w:r w:rsidR="00AD6A90">
        <w:t xml:space="preserve">question </w:t>
      </w:r>
      <w:r w:rsidR="00D460F8">
        <w:t>is</w:t>
      </w:r>
      <w:r w:rsidR="004B007D">
        <w:t xml:space="preserve"> </w:t>
      </w:r>
      <w:r w:rsidR="00490F4B">
        <w:t xml:space="preserve">addressed </w:t>
      </w:r>
      <w:r w:rsidR="00D460F8">
        <w:t xml:space="preserve">here </w:t>
      </w:r>
      <w:r w:rsidR="004B007D">
        <w:t xml:space="preserve">via a mark-recapture study. </w:t>
      </w:r>
      <w:r w:rsidR="00D61796">
        <w:t>A</w:t>
      </w:r>
      <w:r w:rsidR="00A428B8">
        <w:t>nimals in their first year of l</w:t>
      </w:r>
      <w:r w:rsidR="00D06523">
        <w:t>ife</w:t>
      </w:r>
      <w:r w:rsidR="000928CA">
        <w:t xml:space="preserve"> </w:t>
      </w:r>
      <w:r w:rsidR="00BD034A">
        <w:t>are</w:t>
      </w:r>
      <w:r w:rsidR="00C83F19">
        <w:t xml:space="preserve"> categorized as stage 1, those </w:t>
      </w:r>
      <w:r w:rsidR="00561ED8">
        <w:t xml:space="preserve">in their second year </w:t>
      </w:r>
      <w:r w:rsidR="004C2F90">
        <w:t>are</w:t>
      </w:r>
      <w:r w:rsidR="00561ED8">
        <w:t xml:space="preserve"> stage 2, and any </w:t>
      </w:r>
      <w:r w:rsidR="002253E6">
        <w:t>older individuals</w:t>
      </w:r>
      <w:r w:rsidR="00561ED8">
        <w:t xml:space="preserve"> </w:t>
      </w:r>
      <w:r w:rsidR="00C03996">
        <w:t>are</w:t>
      </w:r>
      <w:r w:rsidR="003170AA">
        <w:t xml:space="preserve"> classified</w:t>
      </w:r>
      <w:r w:rsidR="006A6E85">
        <w:t xml:space="preserve"> as</w:t>
      </w:r>
      <w:r w:rsidR="00561ED8">
        <w:t xml:space="preserve"> stage 2+. </w:t>
      </w:r>
      <w:r w:rsidR="00DD0E31">
        <w:t xml:space="preserve">Sex and weight </w:t>
      </w:r>
      <w:r w:rsidR="001F590B">
        <w:t>are</w:t>
      </w:r>
      <w:r w:rsidR="00DD0E31">
        <w:t xml:space="preserve"> considered as</w:t>
      </w:r>
      <w:r w:rsidR="00E130F7">
        <w:t xml:space="preserve"> potential explanatory variables</w:t>
      </w:r>
      <w:r w:rsidR="0097091B">
        <w:t xml:space="preserve"> for use of the corridor</w:t>
      </w:r>
      <w:r w:rsidR="00E130F7">
        <w:t xml:space="preserve"> as</w:t>
      </w:r>
      <w:r w:rsidR="00DD0E31">
        <w:t xml:space="preserve"> well.</w:t>
      </w:r>
      <w:r w:rsidR="0038145C">
        <w:t xml:space="preserve"> </w:t>
      </w:r>
      <w:r w:rsidR="00E638DC">
        <w:t xml:space="preserve">I hypothesize that </w:t>
      </w:r>
      <w:r w:rsidR="0050334F">
        <w:t xml:space="preserve">the corridor will be </w:t>
      </w:r>
      <w:r w:rsidR="00D03733">
        <w:t xml:space="preserve">most used by </w:t>
      </w:r>
      <w:r w:rsidR="002453A0">
        <w:t>younger</w:t>
      </w:r>
      <w:r w:rsidR="00D03733">
        <w:t xml:space="preserve"> salamanders </w:t>
      </w:r>
      <w:r w:rsidR="004860FF">
        <w:t>because of</w:t>
      </w:r>
      <w:r w:rsidR="00D03733">
        <w:t xml:space="preserve"> their tendencies </w:t>
      </w:r>
      <w:r w:rsidR="002C1169">
        <w:t>to disperse</w:t>
      </w:r>
      <w:r w:rsidR="00D03733">
        <w:t xml:space="preserve">, followed by </w:t>
      </w:r>
      <w:r w:rsidR="00617927">
        <w:t>older</w:t>
      </w:r>
      <w:r w:rsidR="00D03733">
        <w:t xml:space="preserve"> individuals</w:t>
      </w:r>
      <w:r w:rsidR="00C73870">
        <w:t xml:space="preserve"> </w:t>
      </w:r>
      <w:r w:rsidR="004167A2">
        <w:fldChar w:fldCharType="begin" w:fldLock="1"/>
      </w:r>
      <w:r w:rsidR="004167A2">
        <w:instrText>ADDIN CSL_CITATION {"citationItems":[{"id":"ITEM-1","itemData":{"author":[{"dropping-particle":"","family":"Rothermel","given":"Betsie B.","non-dropping-particle":"","parse-names":false,"suffix":""}],"container-title":"Ecological Applications","id":"ITEM-1","issue":"5","issued":{"date-parts":[["2004"]]},"page":"1535-1546","title":"Migratory success of juveniles: A potential constraint on connectivity for pond-breeding amphibians","type":"article-journal","volume":"14"},"uris":["http://www.mendeley.com/documents/?uuid=a0f3c49a-d897-4649-b5ad-d40f988451c5"]}],"mendeley":{"formattedCitation":"(Rothermel 2004)","plainTextFormattedCitation":"(Rothermel 2004)","previouslyFormattedCitation":"(Rothermel 2004)"},"properties":{"noteIndex":0},"schema":"https://github.com/citation-style-language/schema/raw/master/csl-citation.json"}</w:instrText>
      </w:r>
      <w:r w:rsidR="004167A2">
        <w:fldChar w:fldCharType="separate"/>
      </w:r>
      <w:r w:rsidR="004167A2" w:rsidRPr="0051599B">
        <w:rPr>
          <w:noProof/>
        </w:rPr>
        <w:t>(Rothermel 2004)</w:t>
      </w:r>
      <w:r w:rsidR="004167A2">
        <w:fldChar w:fldCharType="end"/>
      </w:r>
      <w:r w:rsidR="00F43A44">
        <w:t xml:space="preserve">. </w:t>
      </w:r>
    </w:p>
    <w:p w14:paraId="7371F01A" w14:textId="1DD6EC40" w:rsidR="00357659" w:rsidRDefault="00357659" w:rsidP="001D3841">
      <w:pPr>
        <w:spacing w:line="480" w:lineRule="auto"/>
        <w:contextualSpacing/>
        <w:jc w:val="center"/>
        <w:rPr>
          <w:bCs/>
          <w:smallCaps/>
        </w:rPr>
      </w:pPr>
      <w:r w:rsidRPr="00357659">
        <w:rPr>
          <w:bCs/>
          <w:smallCaps/>
        </w:rPr>
        <w:lastRenderedPageBreak/>
        <w:t xml:space="preserve">Materials and </w:t>
      </w:r>
      <w:r w:rsidR="00A90B2B">
        <w:rPr>
          <w:bCs/>
          <w:smallCaps/>
        </w:rPr>
        <w:t>M</w:t>
      </w:r>
      <w:r w:rsidRPr="00357659">
        <w:rPr>
          <w:bCs/>
          <w:smallCaps/>
        </w:rPr>
        <w:t>ethods</w:t>
      </w:r>
    </w:p>
    <w:p w14:paraId="751C20E6" w14:textId="3F8C2AFF" w:rsidR="0039200F" w:rsidRPr="00357659" w:rsidRDefault="0039200F" w:rsidP="001D3841">
      <w:pPr>
        <w:spacing w:line="480" w:lineRule="auto"/>
        <w:contextualSpacing/>
        <w:jc w:val="center"/>
        <w:rPr>
          <w:bCs/>
          <w:smallCaps/>
        </w:rPr>
      </w:pPr>
      <w:r>
        <w:t>Study Site</w:t>
      </w:r>
    </w:p>
    <w:p w14:paraId="0E6C11A4" w14:textId="095E467F" w:rsidR="00EB384E" w:rsidRDefault="00EB384E" w:rsidP="00290442">
      <w:pPr>
        <w:spacing w:line="480" w:lineRule="auto"/>
      </w:pPr>
      <w:r>
        <w:tab/>
        <w:t xml:space="preserve">The Santa Cruz long-toed salamander </w:t>
      </w:r>
      <w:r w:rsidR="001B53AD">
        <w:t xml:space="preserve">currently exists in </w:t>
      </w:r>
      <w:r w:rsidR="00F91527">
        <w:t xml:space="preserve">several different </w:t>
      </w:r>
      <w:r w:rsidR="00C431CD">
        <w:t xml:space="preserve">fragmented </w:t>
      </w:r>
      <w:r w:rsidR="00F91527">
        <w:t>metapopulations</w:t>
      </w:r>
      <w:r w:rsidR="00582509">
        <w:t xml:space="preserve"> </w:t>
      </w:r>
      <w:r w:rsidR="00582509">
        <w:fldChar w:fldCharType="begin" w:fldLock="1"/>
      </w:r>
      <w:r w:rsidR="00100ED9">
        <w:instrText>ADDIN CSL_CITATION {"citationItems":[{"id":"ITEM-1","itemData":{"URL":"https://amphibiaweb.org/index.html","accessed":{"date-parts":[["2020","3","28"]]},"author":[{"dropping-particle":"","family":"Pilliod","given":"David S.","non-dropping-particle":"","parse-names":false,"suffix":""},{"dropping-particle":"","family":"Fronzuto","given":"Julie A.","non-dropping-particle":"","parse-names":false,"suffix":""}],"container-title":"Ambystoma macrodactylum","id":"ITEM-1","issued":{"date-parts":[["2020"]]},"title":"AmphibiaWeb","type":"webpage"},"uris":["http://www.mendeley.com/documents/?uuid=7f9a2f7c-d903-4ae8-8d67-e911e2ab6e1e"]}],"mendeley":{"formattedCitation":"(Pilliod and Fronzuto 2020)","plainTextFormattedCitation":"(Pilliod and Fronzuto 2020)","previouslyFormattedCitation":"(Pilliod and Fronzuto 2020)"},"properties":{"noteIndex":0},"schema":"https://github.com/citation-style-language/schema/raw/master/csl-citation.json"}</w:instrText>
      </w:r>
      <w:r w:rsidR="00582509">
        <w:fldChar w:fldCharType="separate"/>
      </w:r>
      <w:r w:rsidR="00582509" w:rsidRPr="00582509">
        <w:rPr>
          <w:noProof/>
        </w:rPr>
        <w:t>(Pilliod and Fronzuto 2020)</w:t>
      </w:r>
      <w:r w:rsidR="00582509">
        <w:fldChar w:fldCharType="end"/>
      </w:r>
      <w:r w:rsidR="00241815">
        <w:t xml:space="preserve">. </w:t>
      </w:r>
      <w:r w:rsidR="00A772B0">
        <w:t>One such metapopulation is located in</w:t>
      </w:r>
      <w:r w:rsidR="002834CB">
        <w:t xml:space="preserve"> </w:t>
      </w:r>
      <w:r w:rsidR="008F118C">
        <w:t>Santa Cruz</w:t>
      </w:r>
      <w:r w:rsidR="002A1F94">
        <w:t xml:space="preserve"> County</w:t>
      </w:r>
      <w:r w:rsidR="00420EB2">
        <w:t xml:space="preserve">, which </w:t>
      </w:r>
      <w:r w:rsidR="005829FA">
        <w:t xml:space="preserve">consists of </w:t>
      </w:r>
      <w:r w:rsidR="00AC70AB">
        <w:t>approximately three different</w:t>
      </w:r>
      <w:r w:rsidR="00AE1AB6">
        <w:t xml:space="preserve"> subpopulations</w:t>
      </w:r>
      <w:r w:rsidR="00990B5C">
        <w:t xml:space="preserve"> </w:t>
      </w:r>
      <w:r w:rsidR="009C1B87">
        <w:t xml:space="preserve">and contains a diversity of </w:t>
      </w:r>
      <w:r w:rsidR="009458F3">
        <w:t>landscapes</w:t>
      </w:r>
      <w:r w:rsidR="00B5522A">
        <w:t xml:space="preserve"> </w:t>
      </w:r>
      <w:r w:rsidR="00D3395F">
        <w:t>and</w:t>
      </w:r>
      <w:r w:rsidR="00CB0C4A">
        <w:t xml:space="preserve"> </w:t>
      </w:r>
      <w:r w:rsidR="00B5522A">
        <w:t xml:space="preserve">agricultural land </w:t>
      </w:r>
      <w:r w:rsidR="00100ED9">
        <w:fldChar w:fldCharType="begin" w:fldLock="1"/>
      </w:r>
      <w:r w:rsidR="00F4033C">
        <w:instrText>ADDIN CSL_CITATION {"citationItems":[{"id":"ITEM-1","itemData":{"author":[{"dropping-particle":"","family":"Service","given":"U.S. Fish and Wildlife","non-dropping-particle":"","parse-names":false,"suffix":""}],"id":"ITEM-1","issued":{"date-parts":[["2010"]]},"title":"Ellicott Slough National Wildlife Refuge: Final Comprehensive Conservation Plan and Environmental Assessment","type":"report"},"uris":["http://www.mendeley.com/documents/?uuid=5534371c-e796-43a2-ade2-4f9406809a6d"]}],"mendeley":{"formattedCitation":"(Service 2010)","manualFormatting":"(USFWS 2010)","plainTextFormattedCitation":"(Service 2010)","previouslyFormattedCitation":"(Service 2010)"},"properties":{"noteIndex":0},"schema":"https://github.com/citation-style-language/schema/raw/master/csl-citation.json"}</w:instrText>
      </w:r>
      <w:r w:rsidR="00100ED9">
        <w:fldChar w:fldCharType="separate"/>
      </w:r>
      <w:r w:rsidR="00100ED9" w:rsidRPr="00100ED9">
        <w:rPr>
          <w:noProof/>
        </w:rPr>
        <w:t>(</w:t>
      </w:r>
      <w:r w:rsidR="006D5B34">
        <w:rPr>
          <w:noProof/>
        </w:rPr>
        <w:t>USFWS</w:t>
      </w:r>
      <w:r w:rsidR="00100ED9" w:rsidRPr="00100ED9">
        <w:rPr>
          <w:noProof/>
        </w:rPr>
        <w:t xml:space="preserve"> 2010)</w:t>
      </w:r>
      <w:r w:rsidR="00100ED9">
        <w:fldChar w:fldCharType="end"/>
      </w:r>
      <w:r w:rsidR="003122A8">
        <w:t>.</w:t>
      </w:r>
      <w:r w:rsidR="00FD60A2">
        <w:t xml:space="preserve"> </w:t>
      </w:r>
      <w:r w:rsidR="00FF22D3">
        <w:t xml:space="preserve">The northern </w:t>
      </w:r>
      <w:r w:rsidR="004237A7">
        <w:t xml:space="preserve">population is bordered to the south by the </w:t>
      </w:r>
      <w:proofErr w:type="spellStart"/>
      <w:r w:rsidR="000A461A">
        <w:t>Pajaro</w:t>
      </w:r>
      <w:proofErr w:type="spellEnd"/>
      <w:r w:rsidR="000A461A">
        <w:t xml:space="preserve"> River, </w:t>
      </w:r>
      <w:r w:rsidR="00417353">
        <w:t xml:space="preserve">the central </w:t>
      </w:r>
      <w:r w:rsidR="00172053">
        <w:t xml:space="preserve">population </w:t>
      </w:r>
      <w:r w:rsidR="000B0896">
        <w:t xml:space="preserve">is </w:t>
      </w:r>
      <w:r w:rsidR="00D06E11">
        <w:t xml:space="preserve">situated between </w:t>
      </w:r>
      <w:r w:rsidR="00D77FBA">
        <w:t xml:space="preserve">the </w:t>
      </w:r>
      <w:proofErr w:type="spellStart"/>
      <w:r w:rsidR="00D77FBA">
        <w:t>Pajaro</w:t>
      </w:r>
      <w:proofErr w:type="spellEnd"/>
      <w:r w:rsidR="00D77FBA">
        <w:t xml:space="preserve"> River and </w:t>
      </w:r>
      <w:r w:rsidR="00DB5F49">
        <w:t xml:space="preserve">Elkhorn Slough, and the southern population is </w:t>
      </w:r>
      <w:r w:rsidR="008D28FD">
        <w:t xml:space="preserve">bordered </w:t>
      </w:r>
      <w:r w:rsidR="005B0F8F">
        <w:t>to the north by Elkhorn Slough</w:t>
      </w:r>
      <w:r w:rsidR="00100ED9">
        <w:t xml:space="preserve"> </w:t>
      </w:r>
      <w:r w:rsidR="00100ED9">
        <w:fldChar w:fldCharType="begin" w:fldLock="1"/>
      </w:r>
      <w:r w:rsidR="00C444D7">
        <w:instrText>ADDIN CSL_CITATION {"citationItems":[{"id":"ITEM-1","itemData":{"author":[{"dropping-particle":"","family":"Service","given":"U.S. Fish and Wildlife","non-dropping-particle":"","parse-names":false,"suffix":""}],"id":"ITEM-1","issued":{"date-parts":[["2010"]]},"title":"Ellicott Slough National Wildlife Refuge: Final Comprehensive Conservation Plan and Environmental Assessment","type":"report"},"uris":["http://www.mendeley.com/documents/?uuid=5534371c-e796-43a2-ade2-4f9406809a6d"]}],"mendeley":{"formattedCitation":"(Service 2010)","manualFormatting":"(USFWS 2010)","plainTextFormattedCitation":"(Service 2010)","previouslyFormattedCitation":"(Service 2010)"},"properties":{"noteIndex":0},"schema":"https://github.com/citation-style-language/schema/raw/master/csl-citation.json"}</w:instrText>
      </w:r>
      <w:r w:rsidR="00100ED9">
        <w:fldChar w:fldCharType="separate"/>
      </w:r>
      <w:r w:rsidR="00100ED9" w:rsidRPr="00100ED9">
        <w:rPr>
          <w:noProof/>
        </w:rPr>
        <w:t>(</w:t>
      </w:r>
      <w:r w:rsidR="00C444D7">
        <w:rPr>
          <w:noProof/>
        </w:rPr>
        <w:t>USFWS</w:t>
      </w:r>
      <w:r w:rsidR="00100ED9" w:rsidRPr="00100ED9">
        <w:rPr>
          <w:noProof/>
        </w:rPr>
        <w:t xml:space="preserve"> 2010)</w:t>
      </w:r>
      <w:r w:rsidR="00100ED9">
        <w:fldChar w:fldCharType="end"/>
      </w:r>
      <w:r w:rsidR="005B0F8F">
        <w:t>.</w:t>
      </w:r>
      <w:r w:rsidR="00A9609C">
        <w:t xml:space="preserve"> The northern</w:t>
      </w:r>
      <w:r w:rsidR="00620DB2">
        <w:t xml:space="preserve">, central, and southern </w:t>
      </w:r>
      <w:r w:rsidR="00C76B24">
        <w:t>sub</w:t>
      </w:r>
      <w:r w:rsidR="00A9609C">
        <w:t>population</w:t>
      </w:r>
      <w:r w:rsidR="00DF69B9">
        <w:t>s</w:t>
      </w:r>
      <w:r w:rsidR="00A9609C">
        <w:t xml:space="preserve"> w</w:t>
      </w:r>
      <w:r w:rsidR="00011503">
        <w:t>ere</w:t>
      </w:r>
      <w:r w:rsidR="00A9609C">
        <w:t xml:space="preserve"> assigned</w:t>
      </w:r>
      <w:r w:rsidR="007E7997">
        <w:t xml:space="preserve"> </w:t>
      </w:r>
      <w:r w:rsidR="00A9609C">
        <w:t>identificat</w:t>
      </w:r>
      <w:r w:rsidR="00571031">
        <w:t xml:space="preserve">ion </w:t>
      </w:r>
      <w:r w:rsidR="00A270F5">
        <w:t>numbe</w:t>
      </w:r>
      <w:r w:rsidR="00616345">
        <w:t xml:space="preserve">rs </w:t>
      </w:r>
      <w:r w:rsidR="00A270F5">
        <w:t xml:space="preserve">of 1, </w:t>
      </w:r>
      <w:r w:rsidR="003C1AB3">
        <w:t>2, and 3, respectively</w:t>
      </w:r>
      <w:r w:rsidR="004C3F8E">
        <w:t>.</w:t>
      </w:r>
    </w:p>
    <w:p w14:paraId="21AC59DB" w14:textId="004F3AC9" w:rsidR="0042612E" w:rsidRDefault="0042612E" w:rsidP="00E56F4D">
      <w:pPr>
        <w:spacing w:line="480" w:lineRule="auto"/>
        <w:jc w:val="center"/>
      </w:pPr>
      <w:r>
        <w:t>Field Trapping</w:t>
      </w:r>
    </w:p>
    <w:p w14:paraId="7D9B6A9F" w14:textId="6251F80D" w:rsidR="00762D1E" w:rsidRDefault="00E67F19" w:rsidP="00290442">
      <w:pPr>
        <w:spacing w:line="480" w:lineRule="auto"/>
      </w:pPr>
      <w:r>
        <w:tab/>
      </w:r>
      <w:r w:rsidR="005A4259">
        <w:t>T</w:t>
      </w:r>
      <w:r w:rsidR="0071394B">
        <w:t>rapping w</w:t>
      </w:r>
      <w:r w:rsidR="00055E4C">
        <w:t>as</w:t>
      </w:r>
      <w:r w:rsidR="0071394B">
        <w:t xml:space="preserve"> conducted for ten pools in the </w:t>
      </w:r>
      <w:r w:rsidR="002B7287">
        <w:t xml:space="preserve">southern part of the </w:t>
      </w:r>
      <w:r w:rsidR="0071394B">
        <w:t xml:space="preserve">northern subpopulation, and for ten in the </w:t>
      </w:r>
      <w:r w:rsidR="003B08C0">
        <w:t xml:space="preserve">northern part of the </w:t>
      </w:r>
      <w:r w:rsidR="007D1FC5">
        <w:t>central</w:t>
      </w:r>
      <w:r w:rsidR="0071394B">
        <w:t xml:space="preserve"> subpopulation. </w:t>
      </w:r>
      <w:r w:rsidR="00D93957">
        <w:t>Two</w:t>
      </w:r>
      <w:r w:rsidR="001B2315">
        <w:t xml:space="preserve"> p</w:t>
      </w:r>
      <w:r w:rsidR="00DC141E">
        <w:t>itfall t</w:t>
      </w:r>
      <w:r w:rsidR="009017A0">
        <w:t xml:space="preserve">raps </w:t>
      </w:r>
      <w:r w:rsidR="00193003">
        <w:t xml:space="preserve">set along a 10 m drift fence </w:t>
      </w:r>
      <w:r w:rsidR="004E5DBD">
        <w:t>were</w:t>
      </w:r>
      <w:r w:rsidR="009017A0">
        <w:t xml:space="preserve"> set from </w:t>
      </w:r>
      <w:r w:rsidR="00940BA5">
        <w:t>1 January</w:t>
      </w:r>
      <w:r w:rsidR="00C05ABC">
        <w:t xml:space="preserve"> to </w:t>
      </w:r>
      <w:r w:rsidR="00CE4798">
        <w:t xml:space="preserve">30 February </w:t>
      </w:r>
      <w:r w:rsidR="00D13AA7">
        <w:t>of year A</w:t>
      </w:r>
      <w:r w:rsidR="00F045A4">
        <w:t xml:space="preserve"> </w:t>
      </w:r>
      <w:r w:rsidR="00F045A4">
        <w:fldChar w:fldCharType="begin" w:fldLock="1"/>
      </w:r>
      <w:r w:rsidR="00F045A4">
        <w:instrText>ADDIN CSL_CITATION {"citationItems":[{"id":"ITEM-1","itemData":{"author":[{"dropping-particle":"","family":"Trenham","given":"Peter C","non-dropping-particle":"","parse-names":false,"suffix":""},{"dropping-particle":"","family":"Shaffer","given":"H Bradley","non-dropping-particle":"","parse-names":false,"suffix":""}],"container-title":"Ecological Applications","id":"ITEM-1","issue":"4","issued":{"date-parts":[["2016"]]},"page":"1158-1168","title":"Amphibian upland habitat use and its consequences for population viability","type":"article-journal","volume":"15"},"uris":["http://www.mendeley.com/documents/?uuid=0c1d0d66-ed3c-42dc-bc4d-f0625fa76ed5"]}],"mendeley":{"formattedCitation":"(Trenham and Shaffer 2016)","plainTextFormattedCitation":"(Trenham and Shaffer 2016)","previouslyFormattedCitation":"(Trenham and Shaffer 2016)"},"properties":{"noteIndex":0},"schema":"https://github.com/citation-style-language/schema/raw/master/csl-citation.json"}</w:instrText>
      </w:r>
      <w:r w:rsidR="00F045A4">
        <w:fldChar w:fldCharType="separate"/>
      </w:r>
      <w:r w:rsidR="00F045A4" w:rsidRPr="00F045A4">
        <w:rPr>
          <w:noProof/>
        </w:rPr>
        <w:t>(Trenham and Shaffer 20</w:t>
      </w:r>
      <w:r w:rsidR="00BB3612">
        <w:rPr>
          <w:noProof/>
        </w:rPr>
        <w:t>05</w:t>
      </w:r>
      <w:r w:rsidR="00F045A4" w:rsidRPr="00F045A4">
        <w:rPr>
          <w:noProof/>
        </w:rPr>
        <w:t>)</w:t>
      </w:r>
      <w:r w:rsidR="00F045A4">
        <w:fldChar w:fldCharType="end"/>
      </w:r>
      <w:r w:rsidR="00D13AA7">
        <w:t>.</w:t>
      </w:r>
      <w:r w:rsidR="00557106">
        <w:t xml:space="preserve"> A total of ten drift fences </w:t>
      </w:r>
      <w:r w:rsidR="004D0DDF">
        <w:t>were</w:t>
      </w:r>
      <w:r w:rsidR="00557106">
        <w:t xml:space="preserve"> </w:t>
      </w:r>
      <w:r w:rsidR="00EB49C9">
        <w:t>set evenly spaced around each pool’s circumference</w:t>
      </w:r>
      <w:r w:rsidR="00557106">
        <w:t>. T</w:t>
      </w:r>
      <w:r w:rsidR="00D13AA7">
        <w:t xml:space="preserve">hey </w:t>
      </w:r>
      <w:r w:rsidR="00DB26FC">
        <w:t>were</w:t>
      </w:r>
      <w:r w:rsidR="00D13AA7">
        <w:t xml:space="preserve"> opened one day prior to predicted r</w:t>
      </w:r>
      <w:r w:rsidR="00700A9E">
        <w:t xml:space="preserve">ain </w:t>
      </w:r>
      <w:r w:rsidR="001E1524">
        <w:t xml:space="preserve">and checked three days thereafter, coinciding with when </w:t>
      </w:r>
      <w:r w:rsidR="00470474">
        <w:t>adult salamanders enter pools to breed</w:t>
      </w:r>
      <w:r w:rsidR="00F045A4">
        <w:t xml:space="preserve"> </w:t>
      </w:r>
      <w:r w:rsidR="00F045A4">
        <w:fldChar w:fldCharType="begin" w:fldLock="1"/>
      </w:r>
      <w:r w:rsidR="00F045A4">
        <w:instrText>ADDIN CSL_CITATION {"citationItems":[{"id":"ITEM-1","itemData":{"author":[{"dropping-particle":"","family":"Trenham","given":"Peter C","non-dropping-particle":"","parse-names":false,"suffix":""},{"dropping-particle":"","family":"Shaffer","given":"H Bradley","non-dropping-particle":"","parse-names":false,"suffix":""}],"container-title":"Ecological Applications","id":"ITEM-1","issue":"4","issued":{"date-parts":[["2016"]]},"page":"1158-1168","title":"Amphibian upland habitat use and its consequences for population viability","type":"article-journal","volume":"15"},"uris":["http://www.mendeley.com/documents/?uuid=0c1d0d66-ed3c-42dc-bc4d-f0625fa76ed5"]}],"mendeley":{"formattedCitation":"(Trenham and Shaffer 2016)","plainTextFormattedCitation":"(Trenham and Shaffer 2016)","previouslyFormattedCitation":"(Trenham and Shaffer 2016)"},"properties":{"noteIndex":0},"schema":"https://github.com/citation-style-language/schema/raw/master/csl-citation.json"}</w:instrText>
      </w:r>
      <w:r w:rsidR="00F045A4">
        <w:fldChar w:fldCharType="separate"/>
      </w:r>
      <w:r w:rsidR="00F045A4" w:rsidRPr="00F045A4">
        <w:rPr>
          <w:noProof/>
        </w:rPr>
        <w:t>(Trenham and Shaffer 20</w:t>
      </w:r>
      <w:r w:rsidR="000C6D95">
        <w:rPr>
          <w:noProof/>
        </w:rPr>
        <w:t>05</w:t>
      </w:r>
      <w:r w:rsidR="00F045A4" w:rsidRPr="00F045A4">
        <w:rPr>
          <w:noProof/>
        </w:rPr>
        <w:t>)</w:t>
      </w:r>
      <w:r w:rsidR="00F045A4">
        <w:fldChar w:fldCharType="end"/>
      </w:r>
      <w:r w:rsidR="00470474">
        <w:t xml:space="preserve">. </w:t>
      </w:r>
      <w:r w:rsidR="00D172BF">
        <w:t>N</w:t>
      </w:r>
      <w:r w:rsidR="00CC58EC">
        <w:t xml:space="preserve">o more than five drift fences per pool </w:t>
      </w:r>
      <w:r w:rsidR="00D4653A">
        <w:t>had</w:t>
      </w:r>
      <w:r w:rsidR="00CC58EC">
        <w:t xml:space="preserve"> open traps on any given trapping night</w:t>
      </w:r>
      <w:r w:rsidR="004A3DE2">
        <w:t xml:space="preserve">, for the purpose of ensuring </w:t>
      </w:r>
      <w:r w:rsidR="00BA60F5">
        <w:t xml:space="preserve">all set traps </w:t>
      </w:r>
      <w:r w:rsidR="00A16CC0">
        <w:t>could</w:t>
      </w:r>
      <w:r w:rsidR="00BA60F5">
        <w:t xml:space="preserve"> be checked within a day</w:t>
      </w:r>
      <w:r w:rsidR="00CC58EC">
        <w:t xml:space="preserve">. </w:t>
      </w:r>
      <w:r w:rsidR="00A2588C">
        <w:t xml:space="preserve">Any caught individuals </w:t>
      </w:r>
      <w:r w:rsidR="00B205F2">
        <w:t>were</w:t>
      </w:r>
      <w:r w:rsidR="00A2588C">
        <w:t xml:space="preserve"> implanted with a PIT tag in a lab, allowed to recover </w:t>
      </w:r>
      <w:r w:rsidR="00C04B1A">
        <w:t>for two weeks, and released again</w:t>
      </w:r>
      <w:r w:rsidR="00F045A4">
        <w:t xml:space="preserve"> </w:t>
      </w:r>
      <w:r w:rsidR="00F045A4">
        <w:fldChar w:fldCharType="begin" w:fldLock="1"/>
      </w:r>
      <w:r w:rsidR="00E23025">
        <w:instrText>ADDIN CSL_CITATION {"citationItems":[{"id":"ITEM-1","itemData":{"DOI":"10.1002/jwmg.21815","ISSN":"19372817","abstract":"Juvenile vital rates have important effects on population dynamics for many species, but this demographic is often difficult to locate and track. As such, we frequently lack reliable estimates of juvenile survival, which are necessary for accurately assessing population stability and potential management approaches to conserve biodiversity. We estimated survival rates for elusive juveniles of 3 species, the ringed salamander (Ambystoma annulatum), spotted salamander (A. maculatum), and small-mouthed salamander (A. texanum), using 2 approaches. First, we conducted an 11-month (2016–2017) mark-recapture study within semi-natural enclosures and used Bayesian Cormack-Jolly-Seber models to estimate survival and recapture probabilities. Second, we inferred the expected annual juvenile survival rate given published vital rates for pre-metamorphic and adult ambystomatids assuming stable population growth. For all 3 species, juvenile survival probabilities were constant across recapture occasions, whereas recapture probability estimates were time-dependent. Further, survival and recapture probabilities among study species were similar. Post-study sampling revealed that the initial study period median estimate of annual survival probability (0.39) underestimated the number of salamanders known alive at 11 months. We therefore appended approximately 1 year of opportunistic data, which produced a median annual survival probability of 0.50, encompassing salamanders that we knew to have been alive. Calculation from literature values suggested a mean annual terrestrial juvenile ambystomatid survival probability of 0.49. Similar results among our approaches indicated that juvenile survival estimates for the study species were robust and likely comparable to rates in nature. These estimates can now be confidently applied to research, monitoring, and management efforts for the study species and ecologically similar taxa. Our findings indicated that similarly robust vital rate estimates for subsets of ecologically and phylogenetically similar species can provide reasonable surrogate demographic information that can be used to reveal key factors influencing population viability for data-deficient species. © 2020 The Wildlife Society.","author":[{"dropping-particle":"","family":"Messerman","given":"Arianne F.","non-dropping-particle":"","parse-names":false,"suffix":""},{"dropping-particle":"","family":"Semlitsch","given":"Raymond D.","non-dropping-particle":"","parse-names":false,"suffix":""},{"dropping-particle":"","family":"Leal","given":"Manuel","non-dropping-particle":"","parse-names":false,"suffix":""}],"container-title":"The Journal of Wildlife Management","id":"ITEM-1","issue":"3","issued":{"date-parts":[["2020"]]},"page":"562-575","publisher":"John Wiley &amp; Sons, Ltd","title":"Estimating survival for elusive juvenile pond-breeding salamanders","type":"article-journal","volume":"84"},"uris":["http://www.mendeley.com/documents/?uuid=bba9efac-5dee-4abb-89d3-9082fb770983"]}],"mendeley":{"formattedCitation":"(Messerman et al. 2020)","plainTextFormattedCitation":"(Messerman et al. 2020)","previouslyFormattedCitation":"(Messerman et al. 2020)"},"properties":{"noteIndex":0},"schema":"https://github.com/citation-style-language/schema/raw/master/csl-citation.json"}</w:instrText>
      </w:r>
      <w:r w:rsidR="00F045A4">
        <w:fldChar w:fldCharType="separate"/>
      </w:r>
      <w:r w:rsidR="00F045A4" w:rsidRPr="00F045A4">
        <w:rPr>
          <w:noProof/>
        </w:rPr>
        <w:t>(Messerman et al. 2020)</w:t>
      </w:r>
      <w:r w:rsidR="00F045A4">
        <w:fldChar w:fldCharType="end"/>
      </w:r>
      <w:r w:rsidR="00C04B1A">
        <w:t xml:space="preserve">. Sex, weight, </w:t>
      </w:r>
      <w:r w:rsidR="00DE4295">
        <w:t>location</w:t>
      </w:r>
      <w:r w:rsidR="00A9609C">
        <w:t xml:space="preserve"> (subpopulation</w:t>
      </w:r>
      <w:r w:rsidR="008D2F30">
        <w:t xml:space="preserve"> ID</w:t>
      </w:r>
      <w:r w:rsidR="00A9609C">
        <w:t>)</w:t>
      </w:r>
      <w:r w:rsidR="00DE4295">
        <w:t xml:space="preserve">, </w:t>
      </w:r>
      <w:r w:rsidR="00C04B1A">
        <w:t>and</w:t>
      </w:r>
      <w:r w:rsidR="009167A7">
        <w:t xml:space="preserve"> </w:t>
      </w:r>
      <w:r w:rsidR="00A27D3D">
        <w:t>any recaptures we</w:t>
      </w:r>
      <w:r w:rsidR="00BB3E9F">
        <w:t>re</w:t>
      </w:r>
      <w:r w:rsidR="00A27D3D">
        <w:t xml:space="preserve"> recorded. </w:t>
      </w:r>
      <w:r w:rsidR="004A6532">
        <w:t xml:space="preserve">Pitfall traps </w:t>
      </w:r>
      <w:r w:rsidR="00CF0373">
        <w:t>were</w:t>
      </w:r>
      <w:r w:rsidR="004A6532">
        <w:t xml:space="preserve"> set again </w:t>
      </w:r>
      <w:r w:rsidR="00915D19">
        <w:t xml:space="preserve">from </w:t>
      </w:r>
      <w:r w:rsidR="00191271">
        <w:t xml:space="preserve">1 </w:t>
      </w:r>
      <w:r w:rsidR="001907DF">
        <w:t xml:space="preserve">May </w:t>
      </w:r>
      <w:r w:rsidR="00915D19">
        <w:t xml:space="preserve">to </w:t>
      </w:r>
      <w:r w:rsidR="00191271">
        <w:t xml:space="preserve">15 </w:t>
      </w:r>
      <w:r w:rsidR="00915D19">
        <w:t>August, coinciding with when juvenile salamanders exit pools</w:t>
      </w:r>
      <w:r w:rsidR="00E23025">
        <w:t xml:space="preserve"> </w:t>
      </w:r>
      <w:r w:rsidR="00E23025">
        <w:fldChar w:fldCharType="begin" w:fldLock="1"/>
      </w:r>
      <w:r w:rsidR="00E6500C">
        <w:instrText>ADDIN CSL_CITATION {"citationItems":[{"id":"ITEM-1","itemData":{"URL":"https://amphibiaweb.org/index.html","accessed":{"date-parts":[["2020","3","28"]]},"author":[{"dropping-particle":"","family":"Pilliod","given":"David S.","non-dropping-particle":"","parse-names":false,"suffix":""},{"dropping-particle":"","family":"Fronzuto","given":"Julie A.","non-dropping-particle":"","parse-names":false,"suffix":""}],"container-title":"Ambystoma macrodactylum","id":"ITEM-1","issued":{"date-parts":[["2020"]]},"title":"AmphibiaWeb","type":"webpage"},"uris":["http://www.mendeley.com/documents/?uuid=7f9a2f7c-d903-4ae8-8d67-e911e2ab6e1e"]}],"mendeley":{"formattedCitation":"(Pilliod and Fronzuto 2020)","plainTextFormattedCitation":"(Pilliod and Fronzuto 2020)","previouslyFormattedCitation":"(Pilliod and Fronzuto 2020)"},"properties":{"noteIndex":0},"schema":"https://github.com/citation-style-language/schema/raw/master/csl-citation.json"}</w:instrText>
      </w:r>
      <w:r w:rsidR="00E23025">
        <w:fldChar w:fldCharType="separate"/>
      </w:r>
      <w:r w:rsidR="00E23025" w:rsidRPr="00E23025">
        <w:rPr>
          <w:noProof/>
        </w:rPr>
        <w:t>(Pilliod and Fronzuto 2020)</w:t>
      </w:r>
      <w:r w:rsidR="00E23025">
        <w:fldChar w:fldCharType="end"/>
      </w:r>
      <w:r w:rsidR="00915D19">
        <w:t xml:space="preserve">. </w:t>
      </w:r>
      <w:r w:rsidR="003A4CC0">
        <w:t>These traps w</w:t>
      </w:r>
      <w:r w:rsidR="009874AC">
        <w:t>ere</w:t>
      </w:r>
      <w:r w:rsidR="003A4CC0">
        <w:t xml:space="preserve"> </w:t>
      </w:r>
      <w:r w:rsidR="00AF6A17">
        <w:t xml:space="preserve">likewise </w:t>
      </w:r>
      <w:r w:rsidR="007B206D">
        <w:t>opened one day prior to predicted</w:t>
      </w:r>
      <w:r w:rsidR="00097174">
        <w:t xml:space="preserve"> rain and </w:t>
      </w:r>
      <w:r w:rsidR="00E060B4">
        <w:t xml:space="preserve">checked </w:t>
      </w:r>
      <w:r w:rsidR="00981378">
        <w:t xml:space="preserve">three days </w:t>
      </w:r>
      <w:r w:rsidR="00981378">
        <w:lastRenderedPageBreak/>
        <w:t>thereafter</w:t>
      </w:r>
      <w:r w:rsidR="00D20EF7">
        <w:t xml:space="preserve">, and any caught juveniles </w:t>
      </w:r>
      <w:r w:rsidR="00AA7E02">
        <w:t>were</w:t>
      </w:r>
      <w:r w:rsidR="00D20EF7">
        <w:t xml:space="preserve"> implanted with a PIT tag</w:t>
      </w:r>
      <w:r w:rsidR="00E6500C">
        <w:t xml:space="preserve"> </w:t>
      </w:r>
      <w:r w:rsidR="00E6500C">
        <w:fldChar w:fldCharType="begin" w:fldLock="1"/>
      </w:r>
      <w:r w:rsidR="00B93A5E">
        <w:instrText>ADDIN CSL_CITATION {"citationItems":[{"id":"ITEM-1","itemData":{"DOI":"10.1890/04-1150","ISSN":"10510761","abstract":"To predict the effects of habitat alteration on population size and viability, data describing the landscape-scale distribution of individuals are needed. Many amphibians breed in wetland habitats and spend the vast majority of their lives in nearby upland habitats. However, for most species, the spatial distribution of individuals in upland habitats is poorly understood. To estimate the upland distribution of subadult and adult California tiger salamanders (Ambystoma californiense), we used a novel trapping approach that allowed us to model the spatial variation in capture rates in the landscape surrounding an isolated breeding pond. As expected, we found that captures of adults declined with distance from the breeding pond. However, captures of subadults increased steadily from 10 to 400 m from the breeding site, but there were no captures at 800 m. A negative exponential function fit to the adult capture data suggested that 50%, 90%, and 95% were within 150, 490, and 620 m of the pond, respectively. For subadults, the quadratic function fit to the data similarly suggested that 95% were within 630 m of the pond, but that 85% of this life stage was concentrated between 200 and 600 m from the pond. To investigate the population-level consequences of reducing the amount of suitable upland habitat around breeding ponds, we used a stage-based stochastic population model with subadult and adult survival parameters modified according to our empirical observations of upland distribution. Model simulations suggested that substantial reductions in population size are less likely if upland habitats extending at least 600 m from the pond edge are maintained. Model elasticities indicated that quasi-extinction probabilities are more sensitive to reductions in subadult and adult survivorship than reproductive parameters. These results indicate that understanding the upland ecology of pond-breeding amphibians, especially the distribution and survivorship of subadults, may be critical for designing protective reserves and land use plans. © 2005 by the Ecological Society of America.","author":[{"dropping-particle":"","family":"Trenham","given":"Peter C.","non-dropping-particle":"","parse-names":false,"suffix":""},{"dropping-particle":"","family":"Shaffer","given":"H. Bradley","non-dropping-particle":"","parse-names":false,"suffix":""}],"container-title":"Ecological Applications","id":"ITEM-1","issue":"4","issued":{"date-parts":[["2005"]]},"page":"1158-1168","title":"Amphibian upland habitat use and its consequences for population viability","type":"article-journal","volume":"15"},"uris":["http://www.mendeley.com/documents/?uuid=83902bf5-b0c1-4ed0-9443-810b143b4d8c"]},{"id":"ITEM-2","itemData":{"DOI":"10.1002/jwmg.21815","ISSN":"19372817","abstract":"Juvenile vital rates have important effects on population dynamics for many species, but this demographic is often difficult to locate and track. As such, we frequently lack reliable estimates of juvenile survival, which are necessary for accurately assessing population stability and potential management approaches to conserve biodiversity. We estimated survival rates for elusive juveniles of 3 species, the ringed salamander (Ambystoma annulatum), spotted salamander (A. maculatum), and small-mouthed salamander (A. texanum), using 2 approaches. First, we conducted an 11-month (2016–2017) mark-recapture study within semi-natural enclosures and used Bayesian Cormack-Jolly-Seber models to estimate survival and recapture probabilities. Second, we inferred the expected annual juvenile survival rate given published vital rates for pre-metamorphic and adult ambystomatids assuming stable population growth. For all 3 species, juvenile survival probabilities were constant across recapture occasions, whereas recapture probability estimates were time-dependent. Further, survival and recapture probabilities among study species were similar. Post-study sampling revealed that the initial study period median estimate of annual survival probability (0.39) underestimated the number of salamanders known alive at 11 months. We therefore appended approximately 1 year of opportunistic data, which produced a median annual survival probability of 0.50, encompassing salamanders that we knew to have been alive. Calculation from literature values suggested a mean annual terrestrial juvenile ambystomatid survival probability of 0.49. Similar results among our approaches indicated that juvenile survival estimates for the study species were robust and likely comparable to rates in nature. These estimates can now be confidently applied to research, monitoring, and management efforts for the study species and ecologically similar taxa. Our findings indicated that similarly robust vital rate estimates for subsets of ecologically and phylogenetically similar species can provide reasonable surrogate demographic information that can be used to reveal key factors influencing population viability for data-deficient species. © 2020 The Wildlife Society.","author":[{"dropping-particle":"","family":"Messerman","given":"Arianne F.","non-dropping-particle":"","parse-names":false,"suffix":""},{"dropping-particle":"","family":"Semlitsch","given":"Raymond D.","non-dropping-particle":"","parse-names":false,"suffix":""},{"dropping-particle":"","family":"Leal","given":"Manuel","non-dropping-particle":"","parse-names":false,"suffix":""}],"container-title":"The Journal of Wildlife Management","id":"ITEM-2","issue":"3","issued":{"date-parts":[["2020"]]},"page":"562-575","publisher":"John Wiley &amp; Sons, Ltd","title":"Estimating survival for elusive juvenile pond-breeding salamanders","type":"article-journal","volume":"84"},"uris":["http://www.mendeley.com/documents/?uuid=bba9efac-5dee-4abb-89d3-9082fb770983"]}],"mendeley":{"formattedCitation":"(Trenham and Shaffer 2005; Messerman et al. 2020)","plainTextFormattedCitation":"(Trenham and Shaffer 2005; Messerman et al. 2020)","previouslyFormattedCitation":"(Trenham and Shaffer 2005; Messerman et al. 2020)"},"properties":{"noteIndex":0},"schema":"https://github.com/citation-style-language/schema/raw/master/csl-citation.json"}</w:instrText>
      </w:r>
      <w:r w:rsidR="00E6500C">
        <w:fldChar w:fldCharType="separate"/>
      </w:r>
      <w:r w:rsidR="00E6500C" w:rsidRPr="00E6500C">
        <w:rPr>
          <w:noProof/>
        </w:rPr>
        <w:t>(Trenham and Shaffer 2005; Messerman et al. 2020)</w:t>
      </w:r>
      <w:r w:rsidR="00E6500C">
        <w:fldChar w:fldCharType="end"/>
      </w:r>
      <w:r w:rsidR="00D20EF7">
        <w:t xml:space="preserve">. </w:t>
      </w:r>
      <w:r w:rsidR="00C95E70">
        <w:t xml:space="preserve">These </w:t>
      </w:r>
      <w:r w:rsidR="00360545">
        <w:t>were</w:t>
      </w:r>
      <w:r w:rsidR="00C95E70">
        <w:t xml:space="preserve"> considered stage 1 </w:t>
      </w:r>
      <w:r w:rsidR="00E4258B">
        <w:t>individuals</w:t>
      </w:r>
      <w:r w:rsidR="00697A08">
        <w:t xml:space="preserve">, including ones recaptured in the spring of year </w:t>
      </w:r>
      <w:r w:rsidR="00D532F2">
        <w:t>B</w:t>
      </w:r>
      <w:r w:rsidR="004D2C4A">
        <w:t xml:space="preserve">. Those </w:t>
      </w:r>
      <w:r w:rsidR="00F34DCF">
        <w:t>re</w:t>
      </w:r>
      <w:r w:rsidR="00E4258B">
        <w:t xml:space="preserve">captured </w:t>
      </w:r>
      <w:r w:rsidR="009A5AC1">
        <w:t xml:space="preserve">in the spring of year </w:t>
      </w:r>
      <w:r w:rsidR="009A54F5">
        <w:t xml:space="preserve">C </w:t>
      </w:r>
      <w:r w:rsidR="009A5AC1">
        <w:t>w</w:t>
      </w:r>
      <w:r w:rsidR="00E916BF">
        <w:t>ere</w:t>
      </w:r>
      <w:r w:rsidR="009A5AC1">
        <w:t xml:space="preserve"> considered stage 2, an</w:t>
      </w:r>
      <w:r w:rsidR="00A321B4">
        <w:t>d t</w:t>
      </w:r>
      <w:r w:rsidR="0056015F">
        <w:t xml:space="preserve">hose </w:t>
      </w:r>
      <w:r w:rsidR="00C35977">
        <w:t xml:space="preserve">captured in the spring of year A </w:t>
      </w:r>
      <w:r w:rsidR="009062DF">
        <w:t>w</w:t>
      </w:r>
      <w:r w:rsidR="00EF3014">
        <w:t>ere</w:t>
      </w:r>
      <w:r w:rsidR="009062DF">
        <w:t xml:space="preserve"> assumed to be stage 2+</w:t>
      </w:r>
      <w:r w:rsidR="00F85009">
        <w:t xml:space="preserve">. </w:t>
      </w:r>
      <w:r w:rsidR="00A27E9B">
        <w:t xml:space="preserve">This process </w:t>
      </w:r>
      <w:r w:rsidR="000F3860">
        <w:t>was</w:t>
      </w:r>
      <w:r w:rsidR="00A27E9B">
        <w:t xml:space="preserve"> repeated </w:t>
      </w:r>
      <w:r w:rsidR="00E35E6B">
        <w:t xml:space="preserve">for ten pools </w:t>
      </w:r>
      <w:r w:rsidR="00E72490">
        <w:t xml:space="preserve">in the </w:t>
      </w:r>
      <w:r w:rsidR="001305F7">
        <w:t xml:space="preserve">southern part of the </w:t>
      </w:r>
      <w:r w:rsidR="00046A42">
        <w:t>central sub</w:t>
      </w:r>
      <w:r w:rsidR="00670D72">
        <w:t xml:space="preserve">population, and </w:t>
      </w:r>
      <w:r w:rsidR="004C265A">
        <w:t xml:space="preserve">for </w:t>
      </w:r>
      <w:r w:rsidR="00670D72">
        <w:t>ten</w:t>
      </w:r>
      <w:r w:rsidR="00655661">
        <w:t xml:space="preserve"> in the</w:t>
      </w:r>
      <w:r w:rsidR="00E84CAD">
        <w:t xml:space="preserve"> no</w:t>
      </w:r>
      <w:r w:rsidR="001E3299">
        <w:t>rthernmost</w:t>
      </w:r>
      <w:r w:rsidR="004E0EE4">
        <w:t xml:space="preserve"> part of the</w:t>
      </w:r>
      <w:r w:rsidR="00655661">
        <w:t xml:space="preserve"> </w:t>
      </w:r>
      <w:r w:rsidR="00144075">
        <w:t>southern subpopulatio</w:t>
      </w:r>
      <w:r w:rsidR="00FD582D">
        <w:t>n</w:t>
      </w:r>
      <w:r w:rsidR="00E35E6B">
        <w:t xml:space="preserve">. </w:t>
      </w:r>
      <w:r w:rsidR="00FD582D">
        <w:t xml:space="preserve">The purpose </w:t>
      </w:r>
      <w:r w:rsidR="0083423C">
        <w:t>of this was</w:t>
      </w:r>
      <w:r w:rsidR="00FD582D">
        <w:t xml:space="preserve"> </w:t>
      </w:r>
      <w:r w:rsidR="00703A82">
        <w:t>to compare the connected</w:t>
      </w:r>
      <w:r w:rsidR="001A01E8">
        <w:t xml:space="preserve"> northern and central subpopulations with the unconnected central and southern subpopulations. </w:t>
      </w:r>
      <w:r w:rsidR="00762D1E">
        <w:t>During the summer of year A, a small tunnel</w:t>
      </w:r>
      <w:r w:rsidR="00774C20">
        <w:t xml:space="preserve"> made of </w:t>
      </w:r>
      <w:r w:rsidR="00BF5BFE">
        <w:t xml:space="preserve">PVC </w:t>
      </w:r>
      <w:r w:rsidR="002952B3">
        <w:t>pipe</w:t>
      </w:r>
      <w:r w:rsidR="00774C20">
        <w:t>s</w:t>
      </w:r>
      <w:r w:rsidR="002952B3">
        <w:t xml:space="preserve"> </w:t>
      </w:r>
      <w:r w:rsidR="00762D1E">
        <w:t>w</w:t>
      </w:r>
      <w:r w:rsidR="00051396">
        <w:t>as</w:t>
      </w:r>
      <w:r w:rsidR="00762D1E">
        <w:t xml:space="preserve"> built along the highway running from Watsonville Slough to Elkhorn Slough</w:t>
      </w:r>
      <w:r w:rsidR="003C3078">
        <w:t xml:space="preserve"> </w:t>
      </w:r>
      <w:r w:rsidR="003C3078">
        <w:fldChar w:fldCharType="begin" w:fldLock="1"/>
      </w:r>
      <w:r w:rsidR="003C3078">
        <w:instrText>ADDIN CSL_CITATION {"citationItems":[{"id":"ITEM-1","itemData":{"DOI":"10.1016/j.biocon.2008.08.010","ISSN":"00063207","abstract":"Road traffic causes significant amphibian and reptile mortality, which could be mitigated through the installation of road crossing structures that facilitate safe passage, but only if reptiles and amphibians are willing to use them. Through a series of behavioral choice experiments with frogs and turtles, we examined how aperture diameter, substrate type, length, and light permeability influenced individuals' preferences for specific attributes of crossing structures, and how individuals responded to various heights of barrier fences. Snapping turtles (Chelydra serpentina), green frogs (Rana clamitans), and leopard frogs (Rana pipiens) preferred larger diameter tunnels (&gt;0.5 m) whereas painted turtles (Chrysemys picta) preferred tunnels of intermediate (0.5-0.6 m) diameter. Green frogs preferred soil- and gravel-lined tunnels to concrete- and PVC-lined tunnels. Painted turtles showed non-random choice of different lengths of tunnel, possibly indicating some avoidance of the longest tunnel (9.1 m); although no species preferred to exit via the longest tunnels (9.1 m), members of all four species used such tunnels. Green frogs preferred tunnels with the greatest light permeability. Fences 0.6 m in height were effective barriers to green frogs, leopard frogs, and snapping turtles, whereas 0.3 m fences excluded painted turtles. We conclude that tunnels &gt; 0.5 m in diameter lined with soil or gravel and accompanied by 0.6-0.9 m high guide fencing would best facilitate road crossing for these and likely other frog and turtle species. © 2008 Elsevier Ltd. All rights reserved.","author":[{"dropping-particle":"","family":"Woltz","given":"Hara W.","non-dropping-particle":"","parse-names":false,"suffix":""},{"dropping-particle":"","family":"Gibbs","given":"James P.","non-dropping-particle":"","parse-names":false,"suffix":""},{"dropping-particle":"","family":"Ducey","given":"Peter K.","non-dropping-particle":"","parse-names":false,"suffix":""}],"container-title":"Biological Conservation","id":"ITEM-1","issue":"11","issued":{"date-parts":[["2008"]]},"page":"2745-2750","publisher":"Elsevier Ltd","title":"Road crossing structures for amphibians and reptiles: Informing design through behavioral analysis","type":"article-journal","volume":"141"},"uris":["http://www.mendeley.com/documents/?uuid=1454843f-f4eb-4105-94a8-0f4e30822399"]}],"mendeley":{"formattedCitation":"(Woltz et al. 2008)","plainTextFormattedCitation":"(Woltz et al. 2008)","previouslyFormattedCitation":"(Woltz et al. 2008)"},"properties":{"noteIndex":0},"schema":"https://github.com/citation-style-language/schema/raw/master/csl-citation.json"}</w:instrText>
      </w:r>
      <w:r w:rsidR="003C3078">
        <w:fldChar w:fldCharType="separate"/>
      </w:r>
      <w:r w:rsidR="003C3078" w:rsidRPr="003C3078">
        <w:rPr>
          <w:noProof/>
        </w:rPr>
        <w:t>(Woltz et al. 2008)</w:t>
      </w:r>
      <w:r w:rsidR="003C3078">
        <w:fldChar w:fldCharType="end"/>
      </w:r>
      <w:r w:rsidR="00762D1E">
        <w:t xml:space="preserve">. </w:t>
      </w:r>
      <w:r w:rsidR="00697162">
        <w:t>It</w:t>
      </w:r>
      <w:r w:rsidR="00762D1E">
        <w:t xml:space="preserve"> w</w:t>
      </w:r>
      <w:r w:rsidR="00EC50E3">
        <w:t>as</w:t>
      </w:r>
      <w:r w:rsidR="00762D1E">
        <w:t xml:space="preserve"> roughly 4.8 km in length</w:t>
      </w:r>
      <w:r w:rsidR="00896159">
        <w:t xml:space="preserve">, </w:t>
      </w:r>
      <w:r w:rsidR="00324CF9">
        <w:t>0.5 m in diameter</w:t>
      </w:r>
      <w:r w:rsidR="00896159">
        <w:t>, lined with soil</w:t>
      </w:r>
      <w:r w:rsidR="003C3078">
        <w:t>, and ha</w:t>
      </w:r>
      <w:r w:rsidR="00BC1800">
        <w:t>d</w:t>
      </w:r>
      <w:r w:rsidR="003C3078">
        <w:t xml:space="preserve"> opening</w:t>
      </w:r>
      <w:r w:rsidR="00640621">
        <w:t>s</w:t>
      </w:r>
      <w:r w:rsidR="003C3078">
        <w:t xml:space="preserve"> spaced every 30 m </w:t>
      </w:r>
      <w:r w:rsidR="0029558D">
        <w:t>to</w:t>
      </w:r>
      <w:r w:rsidR="003C3078">
        <w:t xml:space="preserve"> allow animals to exit </w:t>
      </w:r>
      <w:r w:rsidR="00610E4E">
        <w:t xml:space="preserve">when they wanted </w:t>
      </w:r>
      <w:r w:rsidR="003C3078">
        <w:fldChar w:fldCharType="begin" w:fldLock="1"/>
      </w:r>
      <w:r w:rsidR="002649E4">
        <w:instrText>ADDIN CSL_CITATION {"citationItems":[{"id":"ITEM-1","itemData":{"DOI":"10.1016/j.biocon.2008.08.010","ISSN":"00063207","abstract":"Road traffic causes significant amphibian and reptile mortality, which could be mitigated through the installation of road crossing structures that facilitate safe passage, but only if reptiles and amphibians are willing to use them. Through a series of behavioral choice experiments with frogs and turtles, we examined how aperture diameter, substrate type, length, and light permeability influenced individuals' preferences for specific attributes of crossing structures, and how individuals responded to various heights of barrier fences. Snapping turtles (Chelydra serpentina), green frogs (Rana clamitans), and leopard frogs (Rana pipiens) preferred larger diameter tunnels (&gt;0.5 m) whereas painted turtles (Chrysemys picta) preferred tunnels of intermediate (0.5-0.6 m) diameter. Green frogs preferred soil- and gravel-lined tunnels to concrete- and PVC-lined tunnels. Painted turtles showed non-random choice of different lengths of tunnel, possibly indicating some avoidance of the longest tunnel (9.1 m); although no species preferred to exit via the longest tunnels (9.1 m), members of all four species used such tunnels. Green frogs preferred tunnels with the greatest light permeability. Fences 0.6 m in height were effective barriers to green frogs, leopard frogs, and snapping turtles, whereas 0.3 m fences excluded painted turtles. We conclude that tunnels &gt; 0.5 m in diameter lined with soil or gravel and accompanied by 0.6-0.9 m high guide fencing would best facilitate road crossing for these and likely other frog and turtle species. © 2008 Elsevier Ltd. All rights reserved.","author":[{"dropping-particle":"","family":"Woltz","given":"Hara W.","non-dropping-particle":"","parse-names":false,"suffix":""},{"dropping-particle":"","family":"Gibbs","given":"James P.","non-dropping-particle":"","parse-names":false,"suffix":""},{"dropping-particle":"","family":"Ducey","given":"Peter K.","non-dropping-particle":"","parse-names":false,"suffix":""}],"container-title":"Biological Conservation","id":"ITEM-1","issue":"11","issued":{"date-parts":[["2008"]]},"page":"2745-2750","publisher":"Elsevier Ltd","title":"Road crossing structures for amphibians and reptiles: Informing design through behavioral analysis","type":"article-journal","volume":"141"},"uris":["http://www.mendeley.com/documents/?uuid=1454843f-f4eb-4105-94a8-0f4e30822399"]}],"mendeley":{"formattedCitation":"(Woltz et al. 2008)","plainTextFormattedCitation":"(Woltz et al. 2008)","previouslyFormattedCitation":"(Woltz et al. 2008)"},"properties":{"noteIndex":0},"schema":"https://github.com/citation-style-language/schema/raw/master/csl-citation.json"}</w:instrText>
      </w:r>
      <w:r w:rsidR="003C3078">
        <w:fldChar w:fldCharType="separate"/>
      </w:r>
      <w:r w:rsidR="003C3078" w:rsidRPr="003C3078">
        <w:rPr>
          <w:noProof/>
        </w:rPr>
        <w:t>(Woltz et al. 2008)</w:t>
      </w:r>
      <w:r w:rsidR="003C3078">
        <w:fldChar w:fldCharType="end"/>
      </w:r>
      <w:r w:rsidR="00762D1E">
        <w:t>.</w:t>
      </w:r>
      <w:r w:rsidR="00F05B76">
        <w:t xml:space="preserve"> </w:t>
      </w:r>
      <w:r w:rsidR="00DA482D">
        <w:t xml:space="preserve">It crossed the </w:t>
      </w:r>
      <w:proofErr w:type="spellStart"/>
      <w:r w:rsidR="00D45B62">
        <w:t>Pajaro</w:t>
      </w:r>
      <w:proofErr w:type="spellEnd"/>
      <w:r w:rsidR="00D45B62">
        <w:t xml:space="preserve"> River</w:t>
      </w:r>
      <w:r w:rsidR="008E192B">
        <w:t xml:space="preserve">, enabling salamanders to </w:t>
      </w:r>
      <w:r w:rsidR="005C303A">
        <w:t>move over th</w:t>
      </w:r>
      <w:r w:rsidR="00AA3FCA">
        <w:t>is</w:t>
      </w:r>
      <w:r w:rsidR="005C303A">
        <w:t xml:space="preserve"> </w:t>
      </w:r>
      <w:r w:rsidR="004D248B">
        <w:t xml:space="preserve">barrier </w:t>
      </w:r>
      <w:r w:rsidR="00471DC2">
        <w:t>i</w:t>
      </w:r>
      <w:r w:rsidR="004D248B">
        <w:t>n addition to the surrounding agricultural fields</w:t>
      </w:r>
      <w:r w:rsidR="000766FF">
        <w:t xml:space="preserve"> </w:t>
      </w:r>
      <w:r w:rsidR="000766FF">
        <w:fldChar w:fldCharType="begin" w:fldLock="1"/>
      </w:r>
      <w:r w:rsidR="000766FF">
        <w:instrText>ADDIN CSL_CITATION {"citationItems":[{"id":"ITEM-1","itemData":{"URL":"https://amphibiaweb.org/index.html","accessed":{"date-parts":[["2020","3","28"]]},"author":[{"dropping-particle":"","family":"Pilliod","given":"David S.","non-dropping-particle":"","parse-names":false,"suffix":""},{"dropping-particle":"","family":"Fronzuto","given":"Julie A.","non-dropping-particle":"","parse-names":false,"suffix":""}],"container-title":"Ambystoma macrodactylum","id":"ITEM-1","issued":{"date-parts":[["2020"]]},"title":"AmphibiaWeb","type":"webpage"},"uris":["http://www.mendeley.com/documents/?uuid=7f9a2f7c-d903-4ae8-8d67-e911e2ab6e1e"]}],"mendeley":{"formattedCitation":"(Pilliod and Fronzuto 2020)","plainTextFormattedCitation":"(Pilliod and Fronzuto 2020)","previouslyFormattedCitation":"(Pilliod and Fronzuto 2020)"},"properties":{"noteIndex":0},"schema":"https://github.com/citation-style-language/schema/raw/master/csl-citation.json"}</w:instrText>
      </w:r>
      <w:r w:rsidR="000766FF">
        <w:fldChar w:fldCharType="separate"/>
      </w:r>
      <w:r w:rsidR="000766FF" w:rsidRPr="008E14C2">
        <w:rPr>
          <w:noProof/>
        </w:rPr>
        <w:t>(Pilliod and Fronzuto 2020)</w:t>
      </w:r>
      <w:r w:rsidR="000766FF">
        <w:fldChar w:fldCharType="end"/>
      </w:r>
      <w:r w:rsidR="004D248B">
        <w:t xml:space="preserve">. </w:t>
      </w:r>
      <w:r w:rsidR="00B32B11">
        <w:t>The tunnel w</w:t>
      </w:r>
      <w:r w:rsidR="009E6004">
        <w:t xml:space="preserve">as </w:t>
      </w:r>
      <w:r w:rsidR="00EA3D92">
        <w:t xml:space="preserve">manually </w:t>
      </w:r>
      <w:r w:rsidR="00B32B11">
        <w:t xml:space="preserve">wetted through </w:t>
      </w:r>
      <w:r w:rsidR="009C1394">
        <w:t>its evenly spaced</w:t>
      </w:r>
      <w:r w:rsidR="00EF398B">
        <w:t xml:space="preserve"> </w:t>
      </w:r>
      <w:r w:rsidR="00D84D5B">
        <w:t xml:space="preserve">openings </w:t>
      </w:r>
      <w:r w:rsidR="002E18DD">
        <w:t>once per week</w:t>
      </w:r>
      <w:r w:rsidR="00A50FC8">
        <w:t xml:space="preserve"> from </w:t>
      </w:r>
      <w:r w:rsidR="00EF330D">
        <w:t xml:space="preserve">1 </w:t>
      </w:r>
      <w:r w:rsidR="00DE0B23">
        <w:t>May</w:t>
      </w:r>
      <w:r w:rsidR="00D81949">
        <w:t xml:space="preserve"> to </w:t>
      </w:r>
      <w:r w:rsidR="00EF330D">
        <w:t xml:space="preserve">30 </w:t>
      </w:r>
      <w:r w:rsidR="00D81949">
        <w:t>Octobe</w:t>
      </w:r>
      <w:r w:rsidR="00F34F88">
        <w:t>r</w:t>
      </w:r>
      <w:r w:rsidR="00601251">
        <w:t>, coinciding with the dry seaso</w:t>
      </w:r>
      <w:r w:rsidR="00BE667F">
        <w:t>n</w:t>
      </w:r>
      <w:r w:rsidR="00AA3B04">
        <w:t xml:space="preserve"> when rainfall is lowest</w:t>
      </w:r>
      <w:r w:rsidR="00CC0C2F">
        <w:t xml:space="preserve"> </w:t>
      </w:r>
      <w:r w:rsidR="00CC0C2F">
        <w:fldChar w:fldCharType="begin" w:fldLock="1"/>
      </w:r>
      <w:r w:rsidR="00CC0C2F">
        <w:instrText>ADDIN CSL_CITATION {"citationItems":[{"id":"ITEM-1","itemData":{"author":[{"dropping-particle":"","family":"Service","given":"U.S. Fish and Wildlife","non-dropping-particle":"","parse-names":false,"suffix":""}],"id":"ITEM-1","issued":{"date-parts":[["2010"]]},"title":"Ellicott Slough National Wildlife Refuge: Final Comprehensive Conservation Plan and Environmental Assessment","type":"report"},"uris":["http://www.mendeley.com/documents/?uuid=5534371c-e796-43a2-ade2-4f9406809a6d"]}],"mendeley":{"formattedCitation":"(Service 2010)","manualFormatting":"(USFWS 2010)","plainTextFormattedCitation":"(Service 2010)","previouslyFormattedCitation":"(Service 2010)"},"properties":{"noteIndex":0},"schema":"https://github.com/citation-style-language/schema/raw/master/csl-citation.json"}</w:instrText>
      </w:r>
      <w:r w:rsidR="00CC0C2F">
        <w:fldChar w:fldCharType="separate"/>
      </w:r>
      <w:r w:rsidR="00CC0C2F" w:rsidRPr="00100ED9">
        <w:rPr>
          <w:noProof/>
        </w:rPr>
        <w:t>(</w:t>
      </w:r>
      <w:r w:rsidR="00CC0C2F">
        <w:rPr>
          <w:noProof/>
        </w:rPr>
        <w:t>USFWS</w:t>
      </w:r>
      <w:r w:rsidR="00CC0C2F" w:rsidRPr="00100ED9">
        <w:rPr>
          <w:noProof/>
        </w:rPr>
        <w:t xml:space="preserve"> 2010)</w:t>
      </w:r>
      <w:r w:rsidR="00CC0C2F">
        <w:fldChar w:fldCharType="end"/>
      </w:r>
      <w:r w:rsidR="00D81949">
        <w:t>.</w:t>
      </w:r>
    </w:p>
    <w:p w14:paraId="0CB09C2A" w14:textId="2DA19D30" w:rsidR="000636C1" w:rsidRDefault="00AC72FC" w:rsidP="00257640">
      <w:pPr>
        <w:spacing w:line="480" w:lineRule="auto"/>
        <w:jc w:val="center"/>
      </w:pPr>
      <w:r>
        <w:t>Statistical Analys</w:t>
      </w:r>
      <w:r w:rsidR="009F61EB">
        <w:t>i</w:t>
      </w:r>
      <w:r>
        <w:t>s</w:t>
      </w:r>
    </w:p>
    <w:p w14:paraId="767D4DDF" w14:textId="4906D544" w:rsidR="003F1C84" w:rsidRDefault="00D772C9" w:rsidP="00290442">
      <w:pPr>
        <w:spacing w:line="480" w:lineRule="auto"/>
        <w:ind w:firstLine="720"/>
      </w:pPr>
      <w:r>
        <w:t xml:space="preserve">Statistical analyses </w:t>
      </w:r>
      <w:r w:rsidR="00827813">
        <w:t>were</w:t>
      </w:r>
      <w:r>
        <w:t xml:space="preserve"> conducted via a </w:t>
      </w:r>
      <w:r w:rsidR="007C4B35">
        <w:t>generalized linear model with a binomial distribution</w:t>
      </w:r>
      <w:r w:rsidR="00FB6132">
        <w:t xml:space="preserve">. </w:t>
      </w:r>
      <w:r w:rsidR="009C1B66">
        <w:t>A value of 1 indicate</w:t>
      </w:r>
      <w:r w:rsidR="005B221C">
        <w:t>d</w:t>
      </w:r>
      <w:r w:rsidR="009C1B66">
        <w:t xml:space="preserve"> an animal </w:t>
      </w:r>
      <w:r w:rsidR="008039DB">
        <w:t>moved from one subpopulation to another (e.</w:t>
      </w:r>
      <w:r w:rsidR="009C5155">
        <w:t>g.</w:t>
      </w:r>
      <w:r w:rsidR="0006707C">
        <w:t>,</w:t>
      </w:r>
      <w:r w:rsidR="008039DB">
        <w:t xml:space="preserve"> northern to central)</w:t>
      </w:r>
      <w:r w:rsidR="00E1428E">
        <w:t>, whereas 0 indicate</w:t>
      </w:r>
      <w:r w:rsidR="003F16F0">
        <w:t xml:space="preserve">d </w:t>
      </w:r>
      <w:r w:rsidR="00155702">
        <w:t>the contr</w:t>
      </w:r>
      <w:r w:rsidR="002756D5">
        <w:t xml:space="preserve">ary. </w:t>
      </w:r>
      <w:r w:rsidR="00263C25">
        <w:t xml:space="preserve">This </w:t>
      </w:r>
      <w:r w:rsidR="00F345E1">
        <w:t>was</w:t>
      </w:r>
      <w:r w:rsidR="00263C25">
        <w:t xml:space="preserve"> determined from animal recaptures. </w:t>
      </w:r>
      <w:r w:rsidR="00C530B7">
        <w:t xml:space="preserve">Likelihood of </w:t>
      </w:r>
      <w:r w:rsidR="005E0F6B">
        <w:t>movem</w:t>
      </w:r>
      <w:r w:rsidR="004B36F7">
        <w:t>ent</w:t>
      </w:r>
      <w:r w:rsidR="00C530B7">
        <w:t xml:space="preserve"> w</w:t>
      </w:r>
      <w:r w:rsidR="0076026E">
        <w:t>as</w:t>
      </w:r>
      <w:r w:rsidR="00C530B7">
        <w:t xml:space="preserve"> </w:t>
      </w:r>
      <w:r w:rsidR="00112689">
        <w:t xml:space="preserve">modeled as a </w:t>
      </w:r>
      <w:r w:rsidR="005252C5">
        <w:t xml:space="preserve">function of </w:t>
      </w:r>
      <w:r w:rsidR="00747F7E">
        <w:t xml:space="preserve">sex, weight, </w:t>
      </w:r>
      <w:r w:rsidR="003C63B8">
        <w:t xml:space="preserve">stage number, </w:t>
      </w:r>
      <w:r w:rsidR="00AA5C07">
        <w:t xml:space="preserve">and </w:t>
      </w:r>
      <w:r w:rsidR="00D86C83">
        <w:t>subpopulation ID</w:t>
      </w:r>
      <w:r w:rsidR="00651426">
        <w:t>, and a top model w</w:t>
      </w:r>
      <w:r w:rsidR="004060A2">
        <w:t>as</w:t>
      </w:r>
      <w:r w:rsidR="00651426">
        <w:t xml:space="preserve"> selected based on Akaike’s Information Criterio</w:t>
      </w:r>
      <w:r w:rsidR="00635BA3">
        <w:t>n (</w:t>
      </w:r>
      <w:proofErr w:type="spellStart"/>
      <w:r w:rsidR="00687F66">
        <w:t>Nelder</w:t>
      </w:r>
      <w:proofErr w:type="spellEnd"/>
      <w:r w:rsidR="00687F66">
        <w:t xml:space="preserve"> and </w:t>
      </w:r>
      <w:proofErr w:type="spellStart"/>
      <w:r w:rsidR="00BC533F">
        <w:t>Wedderburn</w:t>
      </w:r>
      <w:proofErr w:type="spellEnd"/>
      <w:r w:rsidR="00BC533F">
        <w:t xml:space="preserve"> 1972</w:t>
      </w:r>
      <w:r w:rsidR="00635BA3">
        <w:t>)</w:t>
      </w:r>
      <w:r w:rsidR="00D86C83">
        <w:t xml:space="preserve">. </w:t>
      </w:r>
      <w:r w:rsidR="0021374A">
        <w:t xml:space="preserve">Parameter coefficients </w:t>
      </w:r>
      <w:r w:rsidR="00006C5F">
        <w:t>were</w:t>
      </w:r>
      <w:r w:rsidR="0021374A">
        <w:t xml:space="preserve"> calculated </w:t>
      </w:r>
      <w:r w:rsidR="003F228B">
        <w:t>using the top ranked mode</w:t>
      </w:r>
      <w:r w:rsidR="00F70BB7">
        <w:t>l to establish relationships between the explanatory variable</w:t>
      </w:r>
      <w:r w:rsidR="001846F9">
        <w:t>s</w:t>
      </w:r>
      <w:r w:rsidR="00F70BB7">
        <w:t xml:space="preserve"> and </w:t>
      </w:r>
      <w:r w:rsidR="001846F9">
        <w:t xml:space="preserve">probability </w:t>
      </w:r>
      <w:r w:rsidR="00356A4E">
        <w:t>of</w:t>
      </w:r>
      <w:r w:rsidR="00CB6DF7">
        <w:t xml:space="preserve"> </w:t>
      </w:r>
      <w:r w:rsidR="007C7112">
        <w:t xml:space="preserve">movement between </w:t>
      </w:r>
      <w:r w:rsidR="007657D6">
        <w:t xml:space="preserve">connected and </w:t>
      </w:r>
      <w:r w:rsidR="00536438">
        <w:t>u</w:t>
      </w:r>
      <w:r w:rsidR="007657D6">
        <w:t xml:space="preserve">nconnected </w:t>
      </w:r>
      <w:r w:rsidR="007C7112">
        <w:t>subpopulations</w:t>
      </w:r>
      <w:r w:rsidR="00677641">
        <w:t xml:space="preserve"> (</w:t>
      </w:r>
      <w:proofErr w:type="spellStart"/>
      <w:r w:rsidR="00677641">
        <w:t>Nelder</w:t>
      </w:r>
      <w:proofErr w:type="spellEnd"/>
      <w:r w:rsidR="00677641">
        <w:t xml:space="preserve"> and </w:t>
      </w:r>
      <w:proofErr w:type="spellStart"/>
      <w:r w:rsidR="00677641">
        <w:t>Wedderburn</w:t>
      </w:r>
      <w:proofErr w:type="spellEnd"/>
      <w:r w:rsidR="00677641">
        <w:t xml:space="preserve"> 1972)</w:t>
      </w:r>
      <w:r w:rsidR="00942DF5">
        <w:t>.</w:t>
      </w:r>
    </w:p>
    <w:p w14:paraId="7C600F62" w14:textId="08614E69" w:rsidR="00310C9B" w:rsidRPr="005C76C4" w:rsidRDefault="008C450D" w:rsidP="005C76C4">
      <w:pPr>
        <w:spacing w:line="480" w:lineRule="auto"/>
        <w:contextualSpacing/>
        <w:jc w:val="center"/>
        <w:rPr>
          <w:bCs/>
          <w:smallCaps/>
        </w:rPr>
      </w:pPr>
      <w:r>
        <w:rPr>
          <w:bCs/>
          <w:smallCaps/>
        </w:rPr>
        <w:lastRenderedPageBreak/>
        <w:t>L</w:t>
      </w:r>
      <w:r w:rsidR="00597FEB">
        <w:rPr>
          <w:bCs/>
          <w:smallCaps/>
        </w:rPr>
        <w:t xml:space="preserve">iterature </w:t>
      </w:r>
      <w:r>
        <w:rPr>
          <w:bCs/>
          <w:smallCaps/>
        </w:rPr>
        <w:t>C</w:t>
      </w:r>
      <w:r w:rsidR="00597FEB">
        <w:rPr>
          <w:bCs/>
          <w:smallCaps/>
        </w:rPr>
        <w:t>ited</w:t>
      </w:r>
      <w:r w:rsidR="00310C9B">
        <w:fldChar w:fldCharType="begin" w:fldLock="1"/>
      </w:r>
      <w:r w:rsidR="00310C9B">
        <w:instrText xml:space="preserve">ADDIN Mendeley Bibliography CSL_BIBLIOGRAPHY </w:instrText>
      </w:r>
      <w:r w:rsidR="00310C9B">
        <w:fldChar w:fldCharType="separate"/>
      </w:r>
    </w:p>
    <w:p w14:paraId="0C3B0D14" w14:textId="041C5CC4" w:rsidR="00310C9B" w:rsidRDefault="00310C9B" w:rsidP="00290442">
      <w:pPr>
        <w:widowControl w:val="0"/>
        <w:autoSpaceDE w:val="0"/>
        <w:autoSpaceDN w:val="0"/>
        <w:adjustRightInd w:val="0"/>
        <w:spacing w:line="480" w:lineRule="auto"/>
        <w:ind w:left="480" w:hanging="480"/>
        <w:rPr>
          <w:noProof/>
        </w:rPr>
      </w:pPr>
      <w:r w:rsidRPr="00310C9B">
        <w:rPr>
          <w:noProof/>
        </w:rPr>
        <w:t>Cosentino, B.J., R.L. Schooley, and C.A. Phillips. 2011. Spatial connectivity moderates the effect of predatory fish on salamander metapopulation dynamics. Ecosphere 2:</w:t>
      </w:r>
      <w:r w:rsidR="006D3705">
        <w:rPr>
          <w:noProof/>
        </w:rPr>
        <w:t>1</w:t>
      </w:r>
      <w:r w:rsidR="00942634" w:rsidRPr="00310C9B">
        <w:rPr>
          <w:noProof/>
        </w:rPr>
        <w:t>–</w:t>
      </w:r>
      <w:r w:rsidR="006D3705">
        <w:rPr>
          <w:noProof/>
        </w:rPr>
        <w:t>14</w:t>
      </w:r>
      <w:r w:rsidRPr="00310C9B">
        <w:rPr>
          <w:noProof/>
        </w:rPr>
        <w:t>. DOI: https://doi.org/10.1890/es11-00111.1</w:t>
      </w:r>
    </w:p>
    <w:p w14:paraId="4F1F7384" w14:textId="70EBD7C8" w:rsidR="005F6622" w:rsidRPr="00310C9B" w:rsidRDefault="005F6622" w:rsidP="005F6622">
      <w:pPr>
        <w:widowControl w:val="0"/>
        <w:autoSpaceDE w:val="0"/>
        <w:autoSpaceDN w:val="0"/>
        <w:adjustRightInd w:val="0"/>
        <w:spacing w:line="480" w:lineRule="auto"/>
        <w:ind w:left="480" w:hanging="480"/>
        <w:rPr>
          <w:noProof/>
        </w:rPr>
      </w:pPr>
      <w:r w:rsidRPr="00310C9B">
        <w:rPr>
          <w:noProof/>
        </w:rPr>
        <w:t xml:space="preserve">Cosentino, B.J., C.A. Phillips, R.L. Schooley, W.H. Lowe, and M.R. Douglas. 2012. Linking extinction-colonization dynamics to genetic structure in a salamander metapopulation. </w:t>
      </w:r>
      <w:r>
        <w:rPr>
          <w:noProof/>
        </w:rPr>
        <w:t>Proceedings of the Royal Society B</w:t>
      </w:r>
      <w:r w:rsidRPr="00310C9B">
        <w:rPr>
          <w:noProof/>
        </w:rPr>
        <w:t xml:space="preserve"> 279:1575–1582.</w:t>
      </w:r>
    </w:p>
    <w:p w14:paraId="50717016" w14:textId="1272B741" w:rsidR="00310C9B" w:rsidRPr="00310C9B" w:rsidRDefault="00310C9B" w:rsidP="00290442">
      <w:pPr>
        <w:widowControl w:val="0"/>
        <w:autoSpaceDE w:val="0"/>
        <w:autoSpaceDN w:val="0"/>
        <w:adjustRightInd w:val="0"/>
        <w:spacing w:line="480" w:lineRule="auto"/>
        <w:ind w:left="480" w:hanging="480"/>
        <w:rPr>
          <w:noProof/>
        </w:rPr>
      </w:pPr>
      <w:r w:rsidRPr="00310C9B">
        <w:rPr>
          <w:noProof/>
        </w:rPr>
        <w:t>Cushman, S.A. 2006. Effects of habitat loss and fragmentation on amphibians: A review and prospectus. Biol</w:t>
      </w:r>
      <w:r w:rsidR="006D3705">
        <w:rPr>
          <w:noProof/>
        </w:rPr>
        <w:t xml:space="preserve">ogical </w:t>
      </w:r>
      <w:r w:rsidRPr="00310C9B">
        <w:rPr>
          <w:noProof/>
        </w:rPr>
        <w:t>Conserv</w:t>
      </w:r>
      <w:r w:rsidR="006D3705">
        <w:rPr>
          <w:noProof/>
        </w:rPr>
        <w:t>ation</w:t>
      </w:r>
      <w:r w:rsidRPr="00310C9B">
        <w:rPr>
          <w:noProof/>
        </w:rPr>
        <w:t xml:space="preserve"> 128:231–240.</w:t>
      </w:r>
    </w:p>
    <w:p w14:paraId="2AE5E232" w14:textId="049560A2" w:rsidR="00310C9B" w:rsidRDefault="00310C9B" w:rsidP="00290442">
      <w:pPr>
        <w:widowControl w:val="0"/>
        <w:autoSpaceDE w:val="0"/>
        <w:autoSpaceDN w:val="0"/>
        <w:adjustRightInd w:val="0"/>
        <w:spacing w:line="480" w:lineRule="auto"/>
        <w:ind w:left="480" w:hanging="480"/>
        <w:rPr>
          <w:noProof/>
        </w:rPr>
      </w:pPr>
      <w:r w:rsidRPr="00310C9B">
        <w:rPr>
          <w:noProof/>
        </w:rPr>
        <w:t>Gibbs, J.</w:t>
      </w:r>
      <w:r w:rsidR="004E530C">
        <w:rPr>
          <w:noProof/>
        </w:rPr>
        <w:t xml:space="preserve">P. </w:t>
      </w:r>
      <w:r w:rsidRPr="00310C9B">
        <w:rPr>
          <w:noProof/>
        </w:rPr>
        <w:t xml:space="preserve">1998. Amphibian movements in response to forest edges, roads, and streambeds in southern New England. </w:t>
      </w:r>
      <w:r w:rsidR="00A60C70">
        <w:rPr>
          <w:noProof/>
        </w:rPr>
        <w:t>The Journal of Wildlife Management</w:t>
      </w:r>
      <w:r w:rsidRPr="00310C9B">
        <w:rPr>
          <w:noProof/>
        </w:rPr>
        <w:t xml:space="preserve"> 62:584–589.</w:t>
      </w:r>
    </w:p>
    <w:p w14:paraId="71A8E4E4" w14:textId="020C4F7D" w:rsidR="008F278D" w:rsidRPr="00310C9B" w:rsidRDefault="008F278D" w:rsidP="008F278D">
      <w:pPr>
        <w:widowControl w:val="0"/>
        <w:autoSpaceDE w:val="0"/>
        <w:autoSpaceDN w:val="0"/>
        <w:adjustRightInd w:val="0"/>
        <w:spacing w:line="480" w:lineRule="auto"/>
        <w:ind w:left="480" w:hanging="480"/>
        <w:rPr>
          <w:noProof/>
        </w:rPr>
      </w:pPr>
      <w:r w:rsidRPr="00310C9B">
        <w:rPr>
          <w:noProof/>
        </w:rPr>
        <w:t>Marsh, D.M., K.A. Thakur, K.C. Bulka, and L.B. Clarke. 2004. Dispersal and colonization through open fields by a terrestrial, woodland salamander. Ecology 85:3396–3405.</w:t>
      </w:r>
    </w:p>
    <w:p w14:paraId="502368B6" w14:textId="4451ACE2" w:rsidR="00310C9B" w:rsidRPr="00310C9B" w:rsidRDefault="00310C9B" w:rsidP="00290442">
      <w:pPr>
        <w:widowControl w:val="0"/>
        <w:autoSpaceDE w:val="0"/>
        <w:autoSpaceDN w:val="0"/>
        <w:adjustRightInd w:val="0"/>
        <w:spacing w:line="480" w:lineRule="auto"/>
        <w:ind w:left="480" w:hanging="480"/>
        <w:rPr>
          <w:noProof/>
        </w:rPr>
      </w:pPr>
      <w:r w:rsidRPr="00310C9B">
        <w:rPr>
          <w:noProof/>
        </w:rPr>
        <w:t>Marsh, D.M., G.S. Milam, N.P. Gorham, and N.G. Beckman. 2005. Forest roads as partial barriers to terrestrial salamander movement. Conserv</w:t>
      </w:r>
      <w:r w:rsidR="00560A4A">
        <w:rPr>
          <w:noProof/>
        </w:rPr>
        <w:t>ation</w:t>
      </w:r>
      <w:r w:rsidRPr="00310C9B">
        <w:rPr>
          <w:noProof/>
        </w:rPr>
        <w:t xml:space="preserve"> Biol</w:t>
      </w:r>
      <w:r w:rsidR="00560A4A">
        <w:rPr>
          <w:noProof/>
        </w:rPr>
        <w:t>ogy</w:t>
      </w:r>
      <w:r w:rsidRPr="00310C9B">
        <w:rPr>
          <w:noProof/>
        </w:rPr>
        <w:t xml:space="preserve"> 19:2004–2008.</w:t>
      </w:r>
    </w:p>
    <w:p w14:paraId="16778238" w14:textId="5B86B377" w:rsidR="00310C9B" w:rsidRPr="00310C9B" w:rsidRDefault="00310C9B" w:rsidP="00290442">
      <w:pPr>
        <w:widowControl w:val="0"/>
        <w:autoSpaceDE w:val="0"/>
        <w:autoSpaceDN w:val="0"/>
        <w:adjustRightInd w:val="0"/>
        <w:spacing w:line="480" w:lineRule="auto"/>
        <w:ind w:left="480" w:hanging="480"/>
        <w:rPr>
          <w:noProof/>
        </w:rPr>
      </w:pPr>
      <w:r w:rsidRPr="00310C9B">
        <w:rPr>
          <w:noProof/>
        </w:rPr>
        <w:t xml:space="preserve">McDonough, C., and P.W.C. Paton. 2007. Salamander dispersal across a forested landscape fragmented by a golf course. </w:t>
      </w:r>
      <w:r w:rsidR="00D609CD">
        <w:rPr>
          <w:noProof/>
        </w:rPr>
        <w:t>The Journal of Wildlife Management</w:t>
      </w:r>
      <w:r w:rsidRPr="00310C9B">
        <w:rPr>
          <w:noProof/>
        </w:rPr>
        <w:t xml:space="preserve"> 71:1163–1169.</w:t>
      </w:r>
    </w:p>
    <w:p w14:paraId="01CB648E" w14:textId="3C2F9F91" w:rsidR="00310C9B" w:rsidRDefault="00310C9B" w:rsidP="00290442">
      <w:pPr>
        <w:widowControl w:val="0"/>
        <w:autoSpaceDE w:val="0"/>
        <w:autoSpaceDN w:val="0"/>
        <w:adjustRightInd w:val="0"/>
        <w:spacing w:line="480" w:lineRule="auto"/>
        <w:ind w:left="480" w:hanging="480"/>
        <w:rPr>
          <w:noProof/>
        </w:rPr>
      </w:pPr>
      <w:r w:rsidRPr="00310C9B">
        <w:rPr>
          <w:noProof/>
        </w:rPr>
        <w:t xml:space="preserve">Messerman, A.F., R.D. Semlitsch, and M. Leal. 2020. Estimating survival for elusive juvenile pond-breeding salamanders. </w:t>
      </w:r>
      <w:r w:rsidR="007E3C98">
        <w:rPr>
          <w:noProof/>
        </w:rPr>
        <w:t>The Journal of Wildlife Management</w:t>
      </w:r>
      <w:r w:rsidRPr="00310C9B">
        <w:rPr>
          <w:noProof/>
        </w:rPr>
        <w:t xml:space="preserve"> 84:562–575.</w:t>
      </w:r>
    </w:p>
    <w:p w14:paraId="0A094456" w14:textId="60B4BC1E" w:rsidR="006B7D32" w:rsidRPr="00310C9B" w:rsidRDefault="006B7D32" w:rsidP="00290442">
      <w:pPr>
        <w:widowControl w:val="0"/>
        <w:autoSpaceDE w:val="0"/>
        <w:autoSpaceDN w:val="0"/>
        <w:adjustRightInd w:val="0"/>
        <w:spacing w:line="480" w:lineRule="auto"/>
        <w:ind w:left="480" w:hanging="480"/>
        <w:rPr>
          <w:noProof/>
        </w:rPr>
      </w:pPr>
      <w:r>
        <w:rPr>
          <w:noProof/>
        </w:rPr>
        <w:t xml:space="preserve">Nelder, J.A., and R.W.M. Wedderburn. 1972. </w:t>
      </w:r>
      <w:r w:rsidR="00F778E4">
        <w:rPr>
          <w:noProof/>
        </w:rPr>
        <w:t>Journal of the Royal Statistical Society</w:t>
      </w:r>
      <w:r w:rsidR="007C4F62">
        <w:rPr>
          <w:noProof/>
        </w:rPr>
        <w:t xml:space="preserve"> A</w:t>
      </w:r>
      <w:r w:rsidR="00547705">
        <w:rPr>
          <w:noProof/>
        </w:rPr>
        <w:t xml:space="preserve"> 135</w:t>
      </w:r>
      <w:r w:rsidR="005B34E6">
        <w:rPr>
          <w:noProof/>
        </w:rPr>
        <w:t>:</w:t>
      </w:r>
      <w:r w:rsidR="0096380A">
        <w:rPr>
          <w:noProof/>
        </w:rPr>
        <w:t>370-384.</w:t>
      </w:r>
    </w:p>
    <w:p w14:paraId="72DD56A0" w14:textId="33CE8792" w:rsidR="00310C9B" w:rsidRPr="00310C9B" w:rsidRDefault="00310C9B" w:rsidP="00290442">
      <w:pPr>
        <w:widowControl w:val="0"/>
        <w:autoSpaceDE w:val="0"/>
        <w:autoSpaceDN w:val="0"/>
        <w:adjustRightInd w:val="0"/>
        <w:spacing w:line="480" w:lineRule="auto"/>
        <w:ind w:left="480" w:hanging="480"/>
        <w:rPr>
          <w:noProof/>
        </w:rPr>
      </w:pPr>
      <w:r w:rsidRPr="00310C9B">
        <w:rPr>
          <w:noProof/>
        </w:rPr>
        <w:t>Pilliod, D.S., and J.A. Fronzuto. 2020. AmphibiaWeb</w:t>
      </w:r>
      <w:r w:rsidR="00F32110">
        <w:rPr>
          <w:noProof/>
        </w:rPr>
        <w:t xml:space="preserve">: </w:t>
      </w:r>
      <w:r w:rsidRPr="00310C9B">
        <w:rPr>
          <w:noProof/>
        </w:rPr>
        <w:t xml:space="preserve">Ambystoma macrodactylum. </w:t>
      </w:r>
      <w:r w:rsidR="00BC117C">
        <w:rPr>
          <w:noProof/>
        </w:rPr>
        <w:t xml:space="preserve">University of California, USA. </w:t>
      </w:r>
      <w:r w:rsidRPr="00310C9B">
        <w:rPr>
          <w:noProof/>
        </w:rPr>
        <w:t>Available at https://amphibiaweb.org/.</w:t>
      </w:r>
      <w:r w:rsidR="00171F51">
        <w:rPr>
          <w:noProof/>
        </w:rPr>
        <w:t xml:space="preserve"> </w:t>
      </w:r>
      <w:r w:rsidR="009404F9">
        <w:rPr>
          <w:noProof/>
        </w:rPr>
        <w:t>Accessed</w:t>
      </w:r>
      <w:r w:rsidR="00636967">
        <w:rPr>
          <w:noProof/>
        </w:rPr>
        <w:t xml:space="preserve"> </w:t>
      </w:r>
      <w:r w:rsidR="00007CDF">
        <w:rPr>
          <w:noProof/>
        </w:rPr>
        <w:t xml:space="preserve">on </w:t>
      </w:r>
      <w:r w:rsidR="00636967">
        <w:rPr>
          <w:noProof/>
        </w:rPr>
        <w:t>29 March 2020.</w:t>
      </w:r>
    </w:p>
    <w:p w14:paraId="30513D6D" w14:textId="72F3D82B" w:rsidR="00310C9B" w:rsidRPr="00310C9B" w:rsidRDefault="00310C9B" w:rsidP="00290442">
      <w:pPr>
        <w:widowControl w:val="0"/>
        <w:autoSpaceDE w:val="0"/>
        <w:autoSpaceDN w:val="0"/>
        <w:adjustRightInd w:val="0"/>
        <w:spacing w:line="480" w:lineRule="auto"/>
        <w:ind w:left="480" w:hanging="480"/>
        <w:rPr>
          <w:noProof/>
        </w:rPr>
      </w:pPr>
      <w:r w:rsidRPr="00310C9B">
        <w:rPr>
          <w:noProof/>
        </w:rPr>
        <w:lastRenderedPageBreak/>
        <w:t>Rothermel, B.B. 2004. Migratory success of juveniles: A potential constraint on connectivity for pond-breeding amphibians. Ecol</w:t>
      </w:r>
      <w:r w:rsidR="006A27E6">
        <w:rPr>
          <w:noProof/>
        </w:rPr>
        <w:t>ogical</w:t>
      </w:r>
      <w:r w:rsidRPr="00310C9B">
        <w:rPr>
          <w:noProof/>
        </w:rPr>
        <w:t xml:space="preserve"> Appl</w:t>
      </w:r>
      <w:r w:rsidR="006A27E6">
        <w:rPr>
          <w:noProof/>
        </w:rPr>
        <w:t xml:space="preserve">ications </w:t>
      </w:r>
      <w:r w:rsidRPr="00310C9B">
        <w:rPr>
          <w:noProof/>
        </w:rPr>
        <w:t>14:1535–1546.</w:t>
      </w:r>
    </w:p>
    <w:p w14:paraId="37AE4E66" w14:textId="42A05C51" w:rsidR="00310C9B" w:rsidRDefault="00310C9B" w:rsidP="00290442">
      <w:pPr>
        <w:widowControl w:val="0"/>
        <w:autoSpaceDE w:val="0"/>
        <w:autoSpaceDN w:val="0"/>
        <w:adjustRightInd w:val="0"/>
        <w:spacing w:line="480" w:lineRule="auto"/>
        <w:ind w:left="480" w:hanging="480"/>
        <w:rPr>
          <w:noProof/>
        </w:rPr>
      </w:pPr>
      <w:r w:rsidRPr="00310C9B">
        <w:rPr>
          <w:noProof/>
        </w:rPr>
        <w:t>Rothermel, B.B., and R.D. Semlitsch. 2002. An experimental investigation of landscape resistance of forest versus old-field habitats to emigrating juvenile amphibians. Conserv</w:t>
      </w:r>
      <w:r w:rsidR="00AC2E2F">
        <w:rPr>
          <w:noProof/>
        </w:rPr>
        <w:t>ation</w:t>
      </w:r>
      <w:r w:rsidRPr="00310C9B">
        <w:rPr>
          <w:noProof/>
        </w:rPr>
        <w:t xml:space="preserve"> Biol</w:t>
      </w:r>
      <w:r w:rsidR="002E13B4">
        <w:rPr>
          <w:noProof/>
        </w:rPr>
        <w:t>ogy</w:t>
      </w:r>
      <w:r w:rsidRPr="00310C9B">
        <w:rPr>
          <w:noProof/>
        </w:rPr>
        <w:t xml:space="preserve"> 16:1324–1332.</w:t>
      </w:r>
    </w:p>
    <w:p w14:paraId="1D0263F3" w14:textId="2CA50907" w:rsidR="005C76C4" w:rsidRPr="00310C9B" w:rsidRDefault="005C76C4" w:rsidP="005C76C4">
      <w:pPr>
        <w:widowControl w:val="0"/>
        <w:autoSpaceDE w:val="0"/>
        <w:autoSpaceDN w:val="0"/>
        <w:adjustRightInd w:val="0"/>
        <w:spacing w:line="480" w:lineRule="auto"/>
        <w:ind w:left="480" w:hanging="480"/>
        <w:rPr>
          <w:noProof/>
        </w:rPr>
      </w:pPr>
      <w:r w:rsidRPr="00310C9B">
        <w:rPr>
          <w:noProof/>
        </w:rPr>
        <w:t>Trenham, P.C., and H.B. Shaffer. 2005. Amphibian upland habitat use and its consequences for population viability. Ecol</w:t>
      </w:r>
      <w:r>
        <w:rPr>
          <w:noProof/>
        </w:rPr>
        <w:t xml:space="preserve">ogical </w:t>
      </w:r>
      <w:r w:rsidRPr="00310C9B">
        <w:rPr>
          <w:noProof/>
        </w:rPr>
        <w:t>Appl</w:t>
      </w:r>
      <w:r>
        <w:rPr>
          <w:noProof/>
        </w:rPr>
        <w:t>ications</w:t>
      </w:r>
      <w:r w:rsidRPr="00310C9B">
        <w:rPr>
          <w:noProof/>
        </w:rPr>
        <w:t xml:space="preserve"> 15:1158–1168.</w:t>
      </w:r>
    </w:p>
    <w:p w14:paraId="350263B1" w14:textId="5E79C41D" w:rsidR="00310C9B" w:rsidRPr="00310C9B" w:rsidRDefault="000E685A" w:rsidP="00290442">
      <w:pPr>
        <w:widowControl w:val="0"/>
        <w:autoSpaceDE w:val="0"/>
        <w:autoSpaceDN w:val="0"/>
        <w:adjustRightInd w:val="0"/>
        <w:spacing w:line="480" w:lineRule="auto"/>
        <w:ind w:left="480" w:hanging="480"/>
        <w:rPr>
          <w:noProof/>
        </w:rPr>
      </w:pPr>
      <w:r>
        <w:rPr>
          <w:noProof/>
        </w:rPr>
        <w:t>USFWS</w:t>
      </w:r>
      <w:r w:rsidR="008E06B0">
        <w:rPr>
          <w:noProof/>
        </w:rPr>
        <w:t xml:space="preserve"> (U.S. Fish and Wildlife Service).</w:t>
      </w:r>
      <w:r w:rsidR="00310C9B" w:rsidRPr="00310C9B">
        <w:rPr>
          <w:noProof/>
        </w:rPr>
        <w:t xml:space="preserve"> 2010. Ellicott Slough National Wildlife Refuge: Final Comprehensive Conservation Plan and Environmental Assessment.</w:t>
      </w:r>
      <w:r w:rsidR="000D08A3">
        <w:rPr>
          <w:noProof/>
        </w:rPr>
        <w:t xml:space="preserve"> Available at </w:t>
      </w:r>
      <w:r w:rsidR="00A9368D" w:rsidRPr="00A9368D">
        <w:rPr>
          <w:noProof/>
        </w:rPr>
        <w:t>https://www.fws.gov/uploadedFiles/EllicottSloughNWRFinalCCP.pdf</w:t>
      </w:r>
      <w:r w:rsidR="00603777">
        <w:rPr>
          <w:noProof/>
        </w:rPr>
        <w:t>.</w:t>
      </w:r>
      <w:r w:rsidR="005C0414">
        <w:rPr>
          <w:noProof/>
        </w:rPr>
        <w:t xml:space="preserve"> </w:t>
      </w:r>
      <w:r w:rsidR="003401E8">
        <w:rPr>
          <w:noProof/>
        </w:rPr>
        <w:t>Accessed</w:t>
      </w:r>
      <w:r w:rsidR="009817C0">
        <w:rPr>
          <w:noProof/>
        </w:rPr>
        <w:t xml:space="preserve"> </w:t>
      </w:r>
      <w:r w:rsidR="00007CDF">
        <w:rPr>
          <w:noProof/>
        </w:rPr>
        <w:t xml:space="preserve">on </w:t>
      </w:r>
      <w:r w:rsidR="00C56A05">
        <w:rPr>
          <w:noProof/>
        </w:rPr>
        <w:t>29 March 2020.</w:t>
      </w:r>
    </w:p>
    <w:p w14:paraId="090ED6B2" w14:textId="7467FDA8" w:rsidR="00310C9B" w:rsidRPr="00310C9B" w:rsidRDefault="00310C9B" w:rsidP="00290442">
      <w:pPr>
        <w:widowControl w:val="0"/>
        <w:autoSpaceDE w:val="0"/>
        <w:autoSpaceDN w:val="0"/>
        <w:adjustRightInd w:val="0"/>
        <w:spacing w:line="480" w:lineRule="auto"/>
        <w:ind w:left="480" w:hanging="480"/>
        <w:rPr>
          <w:noProof/>
        </w:rPr>
      </w:pPr>
      <w:r w:rsidRPr="00310C9B">
        <w:rPr>
          <w:noProof/>
        </w:rPr>
        <w:t>Whiteman, H.H., J.M. Doyle, J. Earl, C. Aubee, R. Brown, S. Thomason, and T. Schoborg. 2016. A PIT tagging technique for Ambystomatid salamanders. Herpetol</w:t>
      </w:r>
      <w:r w:rsidR="006D3705">
        <w:rPr>
          <w:noProof/>
        </w:rPr>
        <w:t>ogical</w:t>
      </w:r>
      <w:r w:rsidRPr="00310C9B">
        <w:rPr>
          <w:noProof/>
        </w:rPr>
        <w:t xml:space="preserve"> Rev</w:t>
      </w:r>
      <w:r w:rsidR="006D3705">
        <w:rPr>
          <w:noProof/>
        </w:rPr>
        <w:t>iew</w:t>
      </w:r>
      <w:r w:rsidRPr="00310C9B">
        <w:rPr>
          <w:noProof/>
        </w:rPr>
        <w:t xml:space="preserve"> 47:32–34.</w:t>
      </w:r>
    </w:p>
    <w:p w14:paraId="194F0F3B" w14:textId="764A4596" w:rsidR="00310C9B" w:rsidRDefault="00310C9B" w:rsidP="00124459">
      <w:pPr>
        <w:widowControl w:val="0"/>
        <w:autoSpaceDE w:val="0"/>
        <w:autoSpaceDN w:val="0"/>
        <w:adjustRightInd w:val="0"/>
        <w:spacing w:line="480" w:lineRule="auto"/>
        <w:ind w:left="475" w:hanging="475"/>
        <w:rPr>
          <w:noProof/>
        </w:rPr>
      </w:pPr>
      <w:r w:rsidRPr="00310C9B">
        <w:rPr>
          <w:noProof/>
        </w:rPr>
        <w:t>Woltz, H.W., J.P. Gibbs, and P.K. Ducey. 2008. Road crossing structures for amphibians and reptiles: Informing design through behavioral analysis. Biol</w:t>
      </w:r>
      <w:r w:rsidR="00FB57C5">
        <w:rPr>
          <w:noProof/>
        </w:rPr>
        <w:t>ogical</w:t>
      </w:r>
      <w:r w:rsidRPr="00310C9B">
        <w:rPr>
          <w:noProof/>
        </w:rPr>
        <w:t xml:space="preserve"> Conserv</w:t>
      </w:r>
      <w:r w:rsidR="00FB57C5">
        <w:rPr>
          <w:noProof/>
        </w:rPr>
        <w:t>ation</w:t>
      </w:r>
      <w:r w:rsidRPr="00310C9B">
        <w:rPr>
          <w:noProof/>
        </w:rPr>
        <w:t xml:space="preserve"> 141:2745–2750.</w:t>
      </w:r>
    </w:p>
    <w:p w14:paraId="4535DC4E" w14:textId="77777777" w:rsidR="00604554" w:rsidRPr="00310C9B" w:rsidRDefault="00604554" w:rsidP="00290442">
      <w:pPr>
        <w:widowControl w:val="0"/>
        <w:autoSpaceDE w:val="0"/>
        <w:autoSpaceDN w:val="0"/>
        <w:adjustRightInd w:val="0"/>
        <w:spacing w:line="480" w:lineRule="auto"/>
        <w:rPr>
          <w:noProof/>
        </w:rPr>
      </w:pPr>
    </w:p>
    <w:p w14:paraId="69BE908D" w14:textId="77777777" w:rsidR="005F1558" w:rsidRDefault="00310C9B" w:rsidP="001D3841">
      <w:pPr>
        <w:spacing w:line="480" w:lineRule="auto"/>
        <w:contextualSpacing/>
        <w:jc w:val="center"/>
      </w:pPr>
      <w:r>
        <w:fldChar w:fldCharType="end"/>
      </w:r>
    </w:p>
    <w:p w14:paraId="28FD11F6" w14:textId="77777777" w:rsidR="005F1558" w:rsidRDefault="005F1558" w:rsidP="001D3841">
      <w:pPr>
        <w:spacing w:line="480" w:lineRule="auto"/>
        <w:contextualSpacing/>
        <w:jc w:val="center"/>
      </w:pPr>
    </w:p>
    <w:p w14:paraId="0C1E2A03" w14:textId="77777777" w:rsidR="005F1558" w:rsidRDefault="005F1558" w:rsidP="001D3841">
      <w:pPr>
        <w:spacing w:line="480" w:lineRule="auto"/>
        <w:contextualSpacing/>
        <w:jc w:val="center"/>
      </w:pPr>
    </w:p>
    <w:p w14:paraId="03A8588C" w14:textId="77777777" w:rsidR="005F1558" w:rsidRDefault="005F1558" w:rsidP="001D3841">
      <w:pPr>
        <w:spacing w:line="480" w:lineRule="auto"/>
        <w:contextualSpacing/>
        <w:jc w:val="center"/>
      </w:pPr>
    </w:p>
    <w:p w14:paraId="2DA6646E" w14:textId="686391F0" w:rsidR="00294919" w:rsidRDefault="00294919" w:rsidP="00ED62EE">
      <w:pPr>
        <w:spacing w:line="480" w:lineRule="auto"/>
        <w:contextualSpacing/>
      </w:pPr>
    </w:p>
    <w:p w14:paraId="4EE2969A" w14:textId="77777777" w:rsidR="00B7507C" w:rsidRDefault="00B7507C" w:rsidP="00ED62EE">
      <w:pPr>
        <w:spacing w:line="480" w:lineRule="auto"/>
        <w:contextualSpacing/>
      </w:pPr>
    </w:p>
    <w:p w14:paraId="0E323CCF" w14:textId="474446FC" w:rsidR="00996EFB" w:rsidRDefault="00996EFB" w:rsidP="001D3841">
      <w:pPr>
        <w:spacing w:line="480" w:lineRule="auto"/>
        <w:contextualSpacing/>
        <w:jc w:val="center"/>
        <w:rPr>
          <w:bCs/>
          <w:smallCaps/>
        </w:rPr>
      </w:pPr>
      <w:r>
        <w:rPr>
          <w:bCs/>
          <w:smallCaps/>
        </w:rPr>
        <w:lastRenderedPageBreak/>
        <w:t>Budget</w:t>
      </w:r>
    </w:p>
    <w:p w14:paraId="17819EBA" w14:textId="7A196FCE" w:rsidR="00996EFB" w:rsidRDefault="006D2244" w:rsidP="00290442">
      <w:pPr>
        <w:spacing w:line="480" w:lineRule="auto"/>
        <w:contextualSpacing/>
      </w:pPr>
      <w:r>
        <w:t xml:space="preserve">I. Year </w:t>
      </w:r>
      <w:r w:rsidR="001B2D43">
        <w:t>A</w:t>
      </w:r>
    </w:p>
    <w:p w14:paraId="3CE31F02" w14:textId="54F05324" w:rsidR="008920B8" w:rsidRDefault="008920B8" w:rsidP="00290442">
      <w:pPr>
        <w:spacing w:line="480" w:lineRule="auto"/>
        <w:contextualSpacing/>
      </w:pPr>
      <w:r>
        <w:tab/>
        <w:t xml:space="preserve">A. </w:t>
      </w:r>
      <w:r w:rsidR="006B3B86">
        <w:t xml:space="preserve">4.8 km PVC </w:t>
      </w:r>
      <w:r w:rsidR="00DA2CB3">
        <w:t>pipe t</w:t>
      </w:r>
      <w:r w:rsidR="006B3B86">
        <w:t xml:space="preserve">unnel </w:t>
      </w:r>
    </w:p>
    <w:p w14:paraId="22B27FD8" w14:textId="2FA4ED17" w:rsidR="00A259A2" w:rsidRDefault="00A259A2" w:rsidP="00290442">
      <w:pPr>
        <w:spacing w:line="480" w:lineRule="auto"/>
        <w:contextualSpacing/>
      </w:pPr>
      <w:r>
        <w:tab/>
      </w:r>
      <w:r>
        <w:tab/>
        <w:t>1. 1575</w:t>
      </w:r>
      <w:r w:rsidR="003E372F">
        <w:t xml:space="preserve"> </w:t>
      </w:r>
      <w:r w:rsidR="00C869C8">
        <w:t>pieces of 3 m long PVC pipe (</w:t>
      </w:r>
      <w:r w:rsidR="00D8586E">
        <w:t>0.5 m</w:t>
      </w:r>
      <w:r w:rsidR="00C869C8">
        <w:t xml:space="preserve"> in diameter)</w:t>
      </w:r>
    </w:p>
    <w:p w14:paraId="65284F63" w14:textId="421F6EC4" w:rsidR="00E22997" w:rsidRDefault="00E22997" w:rsidP="00290442">
      <w:pPr>
        <w:spacing w:line="480" w:lineRule="auto"/>
        <w:contextualSpacing/>
      </w:pPr>
      <w:r>
        <w:tab/>
      </w:r>
      <w:r>
        <w:tab/>
        <w:t>2. 48 pieces cost $728</w:t>
      </w:r>
      <w:r w:rsidR="00410A44">
        <w:t>, need 33 sets of these</w:t>
      </w:r>
      <w:r w:rsidR="00D616F5">
        <w:t xml:space="preserve"> to equal 1575 pieces</w:t>
      </w:r>
    </w:p>
    <w:p w14:paraId="546EEEDE" w14:textId="7A03B36F" w:rsidR="00961B8B" w:rsidRDefault="00961B8B" w:rsidP="00290442">
      <w:pPr>
        <w:spacing w:line="480" w:lineRule="auto"/>
        <w:contextualSpacing/>
      </w:pPr>
      <w:r>
        <w:tab/>
      </w:r>
      <w:r>
        <w:tab/>
        <w:t xml:space="preserve">3. Total = </w:t>
      </w:r>
      <w:r w:rsidR="00F357D0">
        <w:t xml:space="preserve">33 * $728 = </w:t>
      </w:r>
      <w:r w:rsidR="0017208A" w:rsidRPr="00F936DE">
        <w:rPr>
          <w:u w:val="single"/>
        </w:rPr>
        <w:t>$24,024</w:t>
      </w:r>
    </w:p>
    <w:p w14:paraId="2867AF87" w14:textId="171BF15E" w:rsidR="006B3B86" w:rsidRDefault="006B3B86" w:rsidP="00290442">
      <w:pPr>
        <w:spacing w:line="480" w:lineRule="auto"/>
        <w:contextualSpacing/>
      </w:pPr>
      <w:r>
        <w:tab/>
        <w:t xml:space="preserve">B. Drift </w:t>
      </w:r>
      <w:r w:rsidR="00DA2CB3">
        <w:t>fe</w:t>
      </w:r>
      <w:r>
        <w:t>nce</w:t>
      </w:r>
      <w:r w:rsidR="00DA2CB3">
        <w:t>s</w:t>
      </w:r>
      <w:r>
        <w:t xml:space="preserve"> and </w:t>
      </w:r>
      <w:r w:rsidR="00DA2CB3">
        <w:t>t</w:t>
      </w:r>
      <w:r>
        <w:t>raps</w:t>
      </w:r>
    </w:p>
    <w:p w14:paraId="26074E89" w14:textId="741773D2" w:rsidR="005A03B0" w:rsidRDefault="005A03B0" w:rsidP="00290442">
      <w:pPr>
        <w:spacing w:line="480" w:lineRule="auto"/>
        <w:contextualSpacing/>
      </w:pPr>
      <w:r>
        <w:tab/>
      </w:r>
      <w:r>
        <w:tab/>
        <w:t xml:space="preserve">1. Trapping at 40 pools total with </w:t>
      </w:r>
      <w:r w:rsidR="00B645F7">
        <w:t>10 drift fences per pool</w:t>
      </w:r>
      <w:r w:rsidR="00DA0BB7">
        <w:t xml:space="preserve"> = 400 drift fences</w:t>
      </w:r>
    </w:p>
    <w:p w14:paraId="42C33407" w14:textId="3DD2F87A" w:rsidR="00AF5D59" w:rsidRDefault="00AF5D59" w:rsidP="00290442">
      <w:pPr>
        <w:spacing w:line="480" w:lineRule="auto"/>
        <w:contextualSpacing/>
        <w:rPr>
          <w:u w:val="single"/>
        </w:rPr>
      </w:pPr>
      <w:r>
        <w:tab/>
      </w:r>
      <w:r>
        <w:tab/>
        <w:t xml:space="preserve">2. Each </w:t>
      </w:r>
      <w:r w:rsidR="00872D6F">
        <w:t>10</w:t>
      </w:r>
      <w:r w:rsidR="00C95B1A">
        <w:t xml:space="preserve"> </w:t>
      </w:r>
      <w:r w:rsidR="00872D6F">
        <w:t xml:space="preserve">m </w:t>
      </w:r>
      <w:r w:rsidR="003D522C">
        <w:t xml:space="preserve">silt </w:t>
      </w:r>
      <w:r w:rsidR="00BA2AD0">
        <w:t xml:space="preserve">drift </w:t>
      </w:r>
      <w:r w:rsidR="00C55CFE">
        <w:t xml:space="preserve">fence costs </w:t>
      </w:r>
      <w:r w:rsidR="008E33C8">
        <w:t>$8.00</w:t>
      </w:r>
      <w:r w:rsidR="000C3750">
        <w:t xml:space="preserve"> x 400 = </w:t>
      </w:r>
      <w:r w:rsidR="00054FD7" w:rsidRPr="00146224">
        <w:rPr>
          <w:u w:val="single"/>
        </w:rPr>
        <w:t>$3200</w:t>
      </w:r>
    </w:p>
    <w:p w14:paraId="697F7921" w14:textId="1F0759B0" w:rsidR="00527A1A" w:rsidRDefault="00527A1A" w:rsidP="00290442">
      <w:pPr>
        <w:spacing w:line="480" w:lineRule="auto"/>
        <w:contextualSpacing/>
      </w:pPr>
      <w:r>
        <w:tab/>
      </w:r>
      <w:r>
        <w:tab/>
        <w:t xml:space="preserve">3. </w:t>
      </w:r>
      <w:r w:rsidR="000823CC">
        <w:t xml:space="preserve">Two </w:t>
      </w:r>
      <w:r w:rsidR="004C42E7">
        <w:t xml:space="preserve">pitfall </w:t>
      </w:r>
      <w:r w:rsidR="000823CC">
        <w:t>buckets</w:t>
      </w:r>
      <w:r w:rsidR="00201477">
        <w:t xml:space="preserve"> per fence = </w:t>
      </w:r>
      <w:r w:rsidR="00F73C02">
        <w:t>40</w:t>
      </w:r>
      <w:r w:rsidR="000A3F71">
        <w:t>0</w:t>
      </w:r>
      <w:r w:rsidR="00F73C02">
        <w:t xml:space="preserve"> *</w:t>
      </w:r>
      <w:r w:rsidR="00A052A3">
        <w:t xml:space="preserve"> </w:t>
      </w:r>
      <w:r w:rsidR="00F73C02">
        <w:t>2 =</w:t>
      </w:r>
      <w:r w:rsidR="004C42E7">
        <w:t xml:space="preserve"> </w:t>
      </w:r>
      <w:r w:rsidR="007F1185">
        <w:t>80</w:t>
      </w:r>
      <w:r w:rsidR="00B958D1">
        <w:t>0</w:t>
      </w:r>
      <w:r w:rsidR="002F5135">
        <w:t>, one costs $15.00</w:t>
      </w:r>
    </w:p>
    <w:p w14:paraId="5469738B" w14:textId="14F7F8BF" w:rsidR="00B906B9" w:rsidRPr="004B2145" w:rsidRDefault="00B906B9" w:rsidP="00290442">
      <w:pPr>
        <w:spacing w:line="480" w:lineRule="auto"/>
        <w:contextualSpacing/>
        <w:rPr>
          <w:u w:val="single"/>
        </w:rPr>
      </w:pPr>
      <w:r>
        <w:tab/>
      </w:r>
      <w:r>
        <w:tab/>
        <w:t xml:space="preserve">4. </w:t>
      </w:r>
      <w:r w:rsidR="001C3BDE">
        <w:t xml:space="preserve">Total = </w:t>
      </w:r>
      <w:r w:rsidR="004E5C95">
        <w:t>80</w:t>
      </w:r>
      <w:r w:rsidR="006406D3">
        <w:t>0</w:t>
      </w:r>
      <w:r w:rsidR="004E5C95">
        <w:t xml:space="preserve"> * $15.00 = </w:t>
      </w:r>
      <w:r w:rsidR="006130AD" w:rsidRPr="004B2145">
        <w:rPr>
          <w:u w:val="single"/>
        </w:rPr>
        <w:t>$12,000</w:t>
      </w:r>
    </w:p>
    <w:p w14:paraId="32BD2C21" w14:textId="53796C8F" w:rsidR="00262696" w:rsidRPr="00720C55" w:rsidRDefault="006B3B86" w:rsidP="00290442">
      <w:pPr>
        <w:spacing w:line="480" w:lineRule="auto"/>
        <w:contextualSpacing/>
        <w:rPr>
          <w:u w:val="single"/>
        </w:rPr>
      </w:pPr>
      <w:r>
        <w:tab/>
        <w:t xml:space="preserve">C. PIT </w:t>
      </w:r>
      <w:r w:rsidR="00DA2CB3">
        <w:t>t</w:t>
      </w:r>
      <w:r>
        <w:t>ags</w:t>
      </w:r>
      <w:r w:rsidR="00200416">
        <w:t xml:space="preserve">: ~250 PIT tags, $10.00 per PIT tag = </w:t>
      </w:r>
      <w:r w:rsidR="00831FA7" w:rsidRPr="00720C55">
        <w:rPr>
          <w:u w:val="single"/>
        </w:rPr>
        <w:t>$2500</w:t>
      </w:r>
    </w:p>
    <w:p w14:paraId="2F4CF82E" w14:textId="2F1DBD97" w:rsidR="006B3B86" w:rsidRDefault="006B3B86" w:rsidP="00290442">
      <w:pPr>
        <w:spacing w:line="480" w:lineRule="auto"/>
        <w:contextualSpacing/>
      </w:pPr>
      <w:r>
        <w:tab/>
        <w:t>D</w:t>
      </w:r>
      <w:r w:rsidR="00955748">
        <w:t>.</w:t>
      </w:r>
      <w:r>
        <w:t xml:space="preserve"> Gas</w:t>
      </w:r>
      <w:r w:rsidR="0085576E">
        <w:t>:</w:t>
      </w:r>
      <w:r w:rsidR="00B162FE">
        <w:t xml:space="preserve"> </w:t>
      </w:r>
      <w:r w:rsidR="00B162FE" w:rsidRPr="00AA0DBD">
        <w:rPr>
          <w:u w:val="single"/>
        </w:rPr>
        <w:t>$500</w:t>
      </w:r>
    </w:p>
    <w:p w14:paraId="747B232B" w14:textId="1CDC866B" w:rsidR="006B3B86" w:rsidRDefault="006B3B86" w:rsidP="00290442">
      <w:pPr>
        <w:spacing w:line="480" w:lineRule="auto"/>
        <w:contextualSpacing/>
      </w:pPr>
      <w:r>
        <w:t>II. Year B</w:t>
      </w:r>
    </w:p>
    <w:p w14:paraId="531D87B8" w14:textId="619340D4" w:rsidR="006B3B86" w:rsidRDefault="006B3B86" w:rsidP="00290442">
      <w:pPr>
        <w:spacing w:line="480" w:lineRule="auto"/>
        <w:contextualSpacing/>
      </w:pPr>
      <w:r>
        <w:tab/>
        <w:t xml:space="preserve">A. PIT </w:t>
      </w:r>
      <w:r w:rsidR="00DA2CB3">
        <w:t>t</w:t>
      </w:r>
      <w:r>
        <w:t>ags</w:t>
      </w:r>
      <w:r w:rsidR="00221357">
        <w:t xml:space="preserve">: ~250 PIT tags, $10.00 per PIT tag = </w:t>
      </w:r>
      <w:r w:rsidR="00221357" w:rsidRPr="00720C55">
        <w:rPr>
          <w:u w:val="single"/>
        </w:rPr>
        <w:t>$2500</w:t>
      </w:r>
    </w:p>
    <w:p w14:paraId="0BA62A14" w14:textId="05A92A67" w:rsidR="006B3B86" w:rsidRDefault="006B3B86" w:rsidP="00290442">
      <w:pPr>
        <w:spacing w:line="480" w:lineRule="auto"/>
        <w:contextualSpacing/>
      </w:pPr>
      <w:r>
        <w:tab/>
        <w:t>B. Gas</w:t>
      </w:r>
      <w:r w:rsidR="0085576E">
        <w:t>:</w:t>
      </w:r>
      <w:r w:rsidR="00B162FE">
        <w:t xml:space="preserve"> </w:t>
      </w:r>
      <w:r w:rsidR="00B162FE" w:rsidRPr="00AA0DBD">
        <w:rPr>
          <w:u w:val="single"/>
        </w:rPr>
        <w:t>$500</w:t>
      </w:r>
    </w:p>
    <w:p w14:paraId="685272A2" w14:textId="6FD20CD9" w:rsidR="006B3B86" w:rsidRDefault="006B3B86" w:rsidP="00290442">
      <w:pPr>
        <w:spacing w:line="480" w:lineRule="auto"/>
        <w:contextualSpacing/>
      </w:pPr>
      <w:r>
        <w:t>III. Year C</w:t>
      </w:r>
    </w:p>
    <w:p w14:paraId="57FC35D3" w14:textId="22DAB2C6" w:rsidR="009B53E2" w:rsidRPr="0054712A" w:rsidRDefault="006B3B86" w:rsidP="00290442">
      <w:pPr>
        <w:spacing w:line="480" w:lineRule="auto"/>
        <w:contextualSpacing/>
      </w:pPr>
      <w:r>
        <w:tab/>
        <w:t xml:space="preserve">A. PIT </w:t>
      </w:r>
      <w:r w:rsidR="00DA2CB3">
        <w:t>t</w:t>
      </w:r>
      <w:r>
        <w:t>ags</w:t>
      </w:r>
      <w:r w:rsidR="0054712A">
        <w:t xml:space="preserve">: </w:t>
      </w:r>
      <w:r w:rsidR="00AA7099">
        <w:t>~</w:t>
      </w:r>
      <w:r w:rsidR="003C471D">
        <w:t>250</w:t>
      </w:r>
      <w:r w:rsidR="00AA7099">
        <w:t xml:space="preserve"> PIT tags, $10.00 per PIT tag = </w:t>
      </w:r>
      <w:r w:rsidR="00AA7099" w:rsidRPr="000A3A30">
        <w:rPr>
          <w:u w:val="single"/>
        </w:rPr>
        <w:t>$</w:t>
      </w:r>
      <w:r w:rsidR="00ED62EE">
        <w:rPr>
          <w:u w:val="single"/>
        </w:rPr>
        <w:t>25</w:t>
      </w:r>
      <w:r w:rsidR="00AA7099" w:rsidRPr="000A3A30">
        <w:rPr>
          <w:u w:val="single"/>
        </w:rPr>
        <w:t>00</w:t>
      </w:r>
    </w:p>
    <w:p w14:paraId="29EA9935" w14:textId="35A36A1F" w:rsidR="006B3B86" w:rsidRPr="00597FEB" w:rsidRDefault="006B3B86" w:rsidP="00290442">
      <w:pPr>
        <w:spacing w:line="480" w:lineRule="auto"/>
        <w:contextualSpacing/>
        <w:rPr>
          <w:bCs/>
          <w:smallCaps/>
        </w:rPr>
      </w:pPr>
      <w:r>
        <w:tab/>
        <w:t>B. Gas</w:t>
      </w:r>
      <w:r w:rsidR="0085576E">
        <w:t>:</w:t>
      </w:r>
      <w:r w:rsidR="00B162FE">
        <w:t xml:space="preserve"> </w:t>
      </w:r>
      <w:r w:rsidR="00B162FE" w:rsidRPr="00AA0DBD">
        <w:rPr>
          <w:u w:val="single"/>
        </w:rPr>
        <w:t>$</w:t>
      </w:r>
      <w:r w:rsidR="00ED62EE">
        <w:rPr>
          <w:u w:val="single"/>
        </w:rPr>
        <w:t>50</w:t>
      </w:r>
      <w:r w:rsidR="00DD5E9D" w:rsidRPr="00AA0DBD">
        <w:rPr>
          <w:u w:val="single"/>
        </w:rPr>
        <w:t>0</w:t>
      </w:r>
    </w:p>
    <w:p w14:paraId="55134ACC" w14:textId="13B3FEA9" w:rsidR="00C04750" w:rsidRDefault="00C52F3D" w:rsidP="00290442">
      <w:pPr>
        <w:spacing w:line="480" w:lineRule="auto"/>
      </w:pPr>
      <w:r>
        <w:t>IV. Total</w:t>
      </w:r>
      <w:r w:rsidR="00FE1A9A">
        <w:t xml:space="preserve">: </w:t>
      </w:r>
      <w:r w:rsidR="00B44A70" w:rsidRPr="00892F39">
        <w:rPr>
          <w:b/>
          <w:bCs/>
        </w:rPr>
        <w:t>$4</w:t>
      </w:r>
      <w:r w:rsidR="003B1BBB">
        <w:rPr>
          <w:b/>
          <w:bCs/>
        </w:rPr>
        <w:t>8</w:t>
      </w:r>
      <w:r w:rsidR="00B44A70" w:rsidRPr="00892F39">
        <w:rPr>
          <w:b/>
          <w:bCs/>
        </w:rPr>
        <w:t>,</w:t>
      </w:r>
      <w:r w:rsidR="003B1BBB">
        <w:rPr>
          <w:b/>
          <w:bCs/>
        </w:rPr>
        <w:t>224</w:t>
      </w:r>
    </w:p>
    <w:p w14:paraId="2F461137" w14:textId="2E0F35E9" w:rsidR="006B3B86" w:rsidRDefault="006B3B86" w:rsidP="00290442">
      <w:pPr>
        <w:spacing w:line="480" w:lineRule="auto"/>
      </w:pPr>
    </w:p>
    <w:p w14:paraId="2B014B5A" w14:textId="6BB491C9" w:rsidR="006B3B86" w:rsidRDefault="006B3B86" w:rsidP="00290442">
      <w:pPr>
        <w:spacing w:line="480" w:lineRule="auto"/>
      </w:pPr>
    </w:p>
    <w:p w14:paraId="7985AF41" w14:textId="77777777" w:rsidR="006B3B86" w:rsidRPr="00310C9B" w:rsidRDefault="006B3B86" w:rsidP="00290442">
      <w:pPr>
        <w:spacing w:line="480" w:lineRule="auto"/>
      </w:pPr>
    </w:p>
    <w:sectPr w:rsidR="006B3B86" w:rsidRPr="00310C9B" w:rsidSect="000F1D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70EA" w14:textId="77777777" w:rsidR="0002790C" w:rsidRDefault="0002790C" w:rsidP="000B4803">
      <w:r>
        <w:separator/>
      </w:r>
    </w:p>
  </w:endnote>
  <w:endnote w:type="continuationSeparator" w:id="0">
    <w:p w14:paraId="792400E3" w14:textId="77777777" w:rsidR="0002790C" w:rsidRDefault="0002790C" w:rsidP="000B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422D" w14:textId="77777777" w:rsidR="0093613F" w:rsidRDefault="00936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4A43" w14:textId="77777777" w:rsidR="0093613F" w:rsidRDefault="00936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951E" w14:textId="4014A5EF" w:rsidR="005A31BC" w:rsidRDefault="00867467" w:rsidP="00867467">
    <w:r>
      <w:rPr>
        <w:smallCaps/>
        <w:vertAlign w:val="superscript"/>
      </w:rPr>
      <w:t>1</w:t>
    </w:r>
    <w:r w:rsidRPr="00867467">
      <w:rPr>
        <w:smallCaps/>
      </w:rPr>
      <w:t xml:space="preserve"> </w:t>
    </w:r>
    <w:r>
      <w:rPr>
        <w:smallCaps/>
      </w:rPr>
      <w:t xml:space="preserve">Correspondence: </w:t>
    </w:r>
    <w:r>
      <w:t>e-mail</w:t>
    </w:r>
    <w:r w:rsidR="002314FE">
      <w:t>,</w:t>
    </w:r>
    <w:r>
      <w:t xml:space="preserve"> </w:t>
    </w:r>
    <w:r w:rsidR="003079F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07802" w14:textId="77777777" w:rsidR="0002790C" w:rsidRDefault="0002790C" w:rsidP="000B4803">
      <w:r>
        <w:separator/>
      </w:r>
    </w:p>
  </w:footnote>
  <w:footnote w:type="continuationSeparator" w:id="0">
    <w:p w14:paraId="03031528" w14:textId="77777777" w:rsidR="0002790C" w:rsidRDefault="0002790C" w:rsidP="000B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9FE0" w14:textId="3DE5728E" w:rsidR="000B4803" w:rsidRDefault="0002790C" w:rsidP="00EC3D1C">
    <w:pPr>
      <w:pStyle w:val="Header"/>
      <w:framePr w:wrap="none" w:vAnchor="text" w:hAnchor="margin" w:xAlign="right" w:y="1"/>
      <w:rPr>
        <w:rStyle w:val="PageNumber"/>
      </w:rPr>
    </w:pPr>
    <w:r>
      <w:rPr>
        <w:noProof/>
      </w:rPr>
      <w:pict w14:anchorId="2668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35652" o:spid="_x0000_s2051"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w10:wrap anchorx="margin" anchory="margin"/>
        </v:shape>
      </w:pict>
    </w:r>
  </w:p>
  <w:sdt>
    <w:sdtPr>
      <w:rPr>
        <w:rStyle w:val="PageNumber"/>
      </w:rPr>
      <w:id w:val="-1890021753"/>
      <w:docPartObj>
        <w:docPartGallery w:val="Page Numbers (Top of Page)"/>
        <w:docPartUnique/>
      </w:docPartObj>
    </w:sdtPr>
    <w:sdtEndPr>
      <w:rPr>
        <w:rStyle w:val="PageNumber"/>
      </w:rPr>
    </w:sdtEndPr>
    <w:sdtContent>
      <w:p w14:paraId="3ABE3356" w14:textId="77777777" w:rsidR="000B4803" w:rsidRDefault="000B4803" w:rsidP="00EC3D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982CB" w14:textId="77777777" w:rsidR="000B4803" w:rsidRDefault="000B4803" w:rsidP="000B48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068863"/>
      <w:docPartObj>
        <w:docPartGallery w:val="Page Numbers (Top of Page)"/>
        <w:docPartUnique/>
      </w:docPartObj>
    </w:sdtPr>
    <w:sdtEndPr>
      <w:rPr>
        <w:rStyle w:val="PageNumber"/>
      </w:rPr>
    </w:sdtEndPr>
    <w:sdtContent>
      <w:p w14:paraId="759803CA" w14:textId="53AB881C" w:rsidR="000B4803" w:rsidRPr="00753770" w:rsidRDefault="000B4803" w:rsidP="00EC3D1C">
        <w:pPr>
          <w:pStyle w:val="Header"/>
          <w:framePr w:wrap="none" w:vAnchor="text" w:hAnchor="margin" w:xAlign="right" w:y="1"/>
          <w:rPr>
            <w:rStyle w:val="PageNumber"/>
          </w:rPr>
        </w:pPr>
        <w:r w:rsidRPr="00753770">
          <w:rPr>
            <w:rStyle w:val="PageNumber"/>
          </w:rPr>
          <w:fldChar w:fldCharType="begin"/>
        </w:r>
        <w:r w:rsidRPr="00753770">
          <w:rPr>
            <w:rStyle w:val="PageNumber"/>
          </w:rPr>
          <w:instrText xml:space="preserve"> PAGE </w:instrText>
        </w:r>
        <w:r w:rsidRPr="00753770">
          <w:rPr>
            <w:rStyle w:val="PageNumber"/>
          </w:rPr>
          <w:fldChar w:fldCharType="separate"/>
        </w:r>
        <w:r w:rsidRPr="00753770">
          <w:rPr>
            <w:rStyle w:val="PageNumber"/>
            <w:noProof/>
          </w:rPr>
          <w:t>1</w:t>
        </w:r>
        <w:r w:rsidRPr="00753770">
          <w:rPr>
            <w:rStyle w:val="PageNumber"/>
          </w:rPr>
          <w:fldChar w:fldCharType="end"/>
        </w:r>
      </w:p>
    </w:sdtContent>
  </w:sdt>
  <w:p w14:paraId="074AC3D6" w14:textId="7524A16D" w:rsidR="009877DE" w:rsidRPr="00850ADC" w:rsidRDefault="009877DE" w:rsidP="009877DE">
    <w:pPr>
      <w:ind w:firstLine="720"/>
      <w:jc w:val="center"/>
    </w:pPr>
    <w:r>
      <w:rPr>
        <w:smallCaps/>
      </w:rPr>
      <w:t>Slovikosky</w:t>
    </w:r>
    <w:r w:rsidRPr="00850ADC">
      <w:t>—</w:t>
    </w:r>
    <w:r>
      <w:rPr>
        <w:smallCaps/>
      </w:rPr>
      <w:t>Corridor Use b</w:t>
    </w:r>
    <w:r w:rsidRPr="00850ADC">
      <w:rPr>
        <w:smallCaps/>
      </w:rPr>
      <w:t>y</w:t>
    </w:r>
    <w:r>
      <w:rPr>
        <w:smallCaps/>
      </w:rPr>
      <w:t xml:space="preserve"> an Endangered Salamander</w:t>
    </w:r>
  </w:p>
  <w:p w14:paraId="2C8B430D" w14:textId="489B26AA" w:rsidR="000B4803" w:rsidRPr="000B4803" w:rsidRDefault="0002790C" w:rsidP="009877DE">
    <w:pPr>
      <w:pStyle w:val="Header"/>
      <w:ind w:right="360"/>
      <w:jc w:val="center"/>
    </w:pPr>
    <w:r>
      <w:rPr>
        <w:noProof/>
      </w:rPr>
      <w:pict w14:anchorId="03272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35653" o:spid="_x0000_s2050" type="#_x0000_t136" alt="" style="position:absolute;left:0;text-align:left;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B0D6" w14:textId="2FBFFE30" w:rsidR="000F1DFB" w:rsidRDefault="0002790C" w:rsidP="000F1DFB">
    <w:pPr>
      <w:pStyle w:val="Header"/>
      <w:jc w:val="right"/>
    </w:pPr>
    <w:r>
      <w:rPr>
        <w:noProof/>
      </w:rPr>
      <w:pict w14:anchorId="73874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35651" o:spid="_x0000_s2049" type="#_x0000_t136" alt="" style="position:absolute;left:0;text-align:left;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w10:wrap anchorx="margin" anchory="margin"/>
        </v:shape>
      </w:pict>
    </w:r>
    <w:r w:rsidR="005A31BC">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C4"/>
    <w:rsid w:val="00001A42"/>
    <w:rsid w:val="000023C7"/>
    <w:rsid w:val="00002B15"/>
    <w:rsid w:val="00004C67"/>
    <w:rsid w:val="00005650"/>
    <w:rsid w:val="00006C5F"/>
    <w:rsid w:val="00007CDF"/>
    <w:rsid w:val="00011503"/>
    <w:rsid w:val="0001610F"/>
    <w:rsid w:val="000172D9"/>
    <w:rsid w:val="00023B2E"/>
    <w:rsid w:val="00024D97"/>
    <w:rsid w:val="00026494"/>
    <w:rsid w:val="00026588"/>
    <w:rsid w:val="0002790C"/>
    <w:rsid w:val="0003022C"/>
    <w:rsid w:val="000319DC"/>
    <w:rsid w:val="00032B8B"/>
    <w:rsid w:val="00032F2A"/>
    <w:rsid w:val="00033718"/>
    <w:rsid w:val="000353B8"/>
    <w:rsid w:val="00037185"/>
    <w:rsid w:val="000378DE"/>
    <w:rsid w:val="00040C4E"/>
    <w:rsid w:val="0004147C"/>
    <w:rsid w:val="0004148A"/>
    <w:rsid w:val="000417B6"/>
    <w:rsid w:val="00042C34"/>
    <w:rsid w:val="0004492A"/>
    <w:rsid w:val="00046A42"/>
    <w:rsid w:val="00051243"/>
    <w:rsid w:val="00051396"/>
    <w:rsid w:val="00052CD5"/>
    <w:rsid w:val="0005379F"/>
    <w:rsid w:val="00054FD7"/>
    <w:rsid w:val="00055D30"/>
    <w:rsid w:val="00055E4C"/>
    <w:rsid w:val="0005643F"/>
    <w:rsid w:val="00056D28"/>
    <w:rsid w:val="0005739D"/>
    <w:rsid w:val="00061815"/>
    <w:rsid w:val="00061AE3"/>
    <w:rsid w:val="0006218E"/>
    <w:rsid w:val="000636C1"/>
    <w:rsid w:val="0006707C"/>
    <w:rsid w:val="00072994"/>
    <w:rsid w:val="00075277"/>
    <w:rsid w:val="000766FF"/>
    <w:rsid w:val="00080E4F"/>
    <w:rsid w:val="000817D6"/>
    <w:rsid w:val="000823CC"/>
    <w:rsid w:val="000845F3"/>
    <w:rsid w:val="0008588A"/>
    <w:rsid w:val="00090233"/>
    <w:rsid w:val="00090544"/>
    <w:rsid w:val="000928CA"/>
    <w:rsid w:val="0009525C"/>
    <w:rsid w:val="00096AA8"/>
    <w:rsid w:val="00097174"/>
    <w:rsid w:val="000A21FD"/>
    <w:rsid w:val="000A3A30"/>
    <w:rsid w:val="000A3B56"/>
    <w:rsid w:val="000A3F71"/>
    <w:rsid w:val="000A461A"/>
    <w:rsid w:val="000A55FB"/>
    <w:rsid w:val="000A6485"/>
    <w:rsid w:val="000A7A91"/>
    <w:rsid w:val="000B0896"/>
    <w:rsid w:val="000B1BDF"/>
    <w:rsid w:val="000B4803"/>
    <w:rsid w:val="000B6E1C"/>
    <w:rsid w:val="000C04CC"/>
    <w:rsid w:val="000C1102"/>
    <w:rsid w:val="000C34C7"/>
    <w:rsid w:val="000C3750"/>
    <w:rsid w:val="000C4442"/>
    <w:rsid w:val="000C449C"/>
    <w:rsid w:val="000C6D95"/>
    <w:rsid w:val="000D08A3"/>
    <w:rsid w:val="000D2219"/>
    <w:rsid w:val="000D4439"/>
    <w:rsid w:val="000D51C9"/>
    <w:rsid w:val="000E3A3A"/>
    <w:rsid w:val="000E685A"/>
    <w:rsid w:val="000F106B"/>
    <w:rsid w:val="000F1DFB"/>
    <w:rsid w:val="000F2929"/>
    <w:rsid w:val="000F3860"/>
    <w:rsid w:val="000F40FE"/>
    <w:rsid w:val="000F42A9"/>
    <w:rsid w:val="000F73EA"/>
    <w:rsid w:val="000F7CA0"/>
    <w:rsid w:val="00100ED9"/>
    <w:rsid w:val="00104EC9"/>
    <w:rsid w:val="001112CB"/>
    <w:rsid w:val="00112689"/>
    <w:rsid w:val="00113DC6"/>
    <w:rsid w:val="00114C92"/>
    <w:rsid w:val="0011511A"/>
    <w:rsid w:val="00122A60"/>
    <w:rsid w:val="001239F3"/>
    <w:rsid w:val="00124459"/>
    <w:rsid w:val="00126803"/>
    <w:rsid w:val="00126A7C"/>
    <w:rsid w:val="001271FD"/>
    <w:rsid w:val="001305F7"/>
    <w:rsid w:val="00131910"/>
    <w:rsid w:val="0013455A"/>
    <w:rsid w:val="0013613E"/>
    <w:rsid w:val="00144075"/>
    <w:rsid w:val="00144DC8"/>
    <w:rsid w:val="00146224"/>
    <w:rsid w:val="00151EAF"/>
    <w:rsid w:val="0015229A"/>
    <w:rsid w:val="001533F0"/>
    <w:rsid w:val="00153F12"/>
    <w:rsid w:val="00155702"/>
    <w:rsid w:val="00157079"/>
    <w:rsid w:val="00160FE8"/>
    <w:rsid w:val="00161ACD"/>
    <w:rsid w:val="00171F51"/>
    <w:rsid w:val="00172053"/>
    <w:rsid w:val="0017208A"/>
    <w:rsid w:val="00173588"/>
    <w:rsid w:val="00174989"/>
    <w:rsid w:val="00182FE8"/>
    <w:rsid w:val="001846F9"/>
    <w:rsid w:val="0018588A"/>
    <w:rsid w:val="00186BB7"/>
    <w:rsid w:val="001907DF"/>
    <w:rsid w:val="00190B91"/>
    <w:rsid w:val="00191271"/>
    <w:rsid w:val="00192DAC"/>
    <w:rsid w:val="00193003"/>
    <w:rsid w:val="0019610E"/>
    <w:rsid w:val="001979BC"/>
    <w:rsid w:val="001A01E8"/>
    <w:rsid w:val="001A22E4"/>
    <w:rsid w:val="001B2315"/>
    <w:rsid w:val="001B2431"/>
    <w:rsid w:val="001B2D43"/>
    <w:rsid w:val="001B3225"/>
    <w:rsid w:val="001B463A"/>
    <w:rsid w:val="001B53AD"/>
    <w:rsid w:val="001C3BDE"/>
    <w:rsid w:val="001C4030"/>
    <w:rsid w:val="001C5D80"/>
    <w:rsid w:val="001C6553"/>
    <w:rsid w:val="001C7D95"/>
    <w:rsid w:val="001D0BD0"/>
    <w:rsid w:val="001D2AA7"/>
    <w:rsid w:val="001D3841"/>
    <w:rsid w:val="001D523B"/>
    <w:rsid w:val="001D5E0D"/>
    <w:rsid w:val="001D7E5B"/>
    <w:rsid w:val="001E1133"/>
    <w:rsid w:val="001E1524"/>
    <w:rsid w:val="001E3299"/>
    <w:rsid w:val="001F0F1B"/>
    <w:rsid w:val="001F0FC6"/>
    <w:rsid w:val="001F590B"/>
    <w:rsid w:val="00200416"/>
    <w:rsid w:val="00201477"/>
    <w:rsid w:val="0020335E"/>
    <w:rsid w:val="00205AC6"/>
    <w:rsid w:val="002125EC"/>
    <w:rsid w:val="00212CEF"/>
    <w:rsid w:val="00212F6B"/>
    <w:rsid w:val="00213609"/>
    <w:rsid w:val="0021374A"/>
    <w:rsid w:val="002166A7"/>
    <w:rsid w:val="00216BE5"/>
    <w:rsid w:val="002202A4"/>
    <w:rsid w:val="00221357"/>
    <w:rsid w:val="00222A07"/>
    <w:rsid w:val="00223557"/>
    <w:rsid w:val="00223946"/>
    <w:rsid w:val="002253E6"/>
    <w:rsid w:val="00227BFE"/>
    <w:rsid w:val="002314FE"/>
    <w:rsid w:val="002316F5"/>
    <w:rsid w:val="002320CF"/>
    <w:rsid w:val="00232503"/>
    <w:rsid w:val="002326ED"/>
    <w:rsid w:val="00232D5E"/>
    <w:rsid w:val="00237DDA"/>
    <w:rsid w:val="00240895"/>
    <w:rsid w:val="0024105F"/>
    <w:rsid w:val="00241815"/>
    <w:rsid w:val="00244081"/>
    <w:rsid w:val="00244E86"/>
    <w:rsid w:val="002453A0"/>
    <w:rsid w:val="00246D15"/>
    <w:rsid w:val="002515E1"/>
    <w:rsid w:val="00251A90"/>
    <w:rsid w:val="002567C6"/>
    <w:rsid w:val="00256DFA"/>
    <w:rsid w:val="00257640"/>
    <w:rsid w:val="00257BF2"/>
    <w:rsid w:val="00260615"/>
    <w:rsid w:val="00262696"/>
    <w:rsid w:val="00263C25"/>
    <w:rsid w:val="002649E4"/>
    <w:rsid w:val="00264CBD"/>
    <w:rsid w:val="00267845"/>
    <w:rsid w:val="002710EE"/>
    <w:rsid w:val="00273F13"/>
    <w:rsid w:val="0027468E"/>
    <w:rsid w:val="002753D0"/>
    <w:rsid w:val="00275633"/>
    <w:rsid w:val="002756D5"/>
    <w:rsid w:val="00276905"/>
    <w:rsid w:val="00277272"/>
    <w:rsid w:val="00277D4D"/>
    <w:rsid w:val="00280975"/>
    <w:rsid w:val="00280C96"/>
    <w:rsid w:val="00282DB7"/>
    <w:rsid w:val="002834CB"/>
    <w:rsid w:val="00286CBA"/>
    <w:rsid w:val="002879B6"/>
    <w:rsid w:val="00290442"/>
    <w:rsid w:val="002906C0"/>
    <w:rsid w:val="0029371C"/>
    <w:rsid w:val="00294919"/>
    <w:rsid w:val="00294ED2"/>
    <w:rsid w:val="002952B3"/>
    <w:rsid w:val="0029558A"/>
    <w:rsid w:val="0029558D"/>
    <w:rsid w:val="002A066C"/>
    <w:rsid w:val="002A1F94"/>
    <w:rsid w:val="002A2D9C"/>
    <w:rsid w:val="002A4D58"/>
    <w:rsid w:val="002A5431"/>
    <w:rsid w:val="002A5B32"/>
    <w:rsid w:val="002A6288"/>
    <w:rsid w:val="002A6F1A"/>
    <w:rsid w:val="002B045C"/>
    <w:rsid w:val="002B1010"/>
    <w:rsid w:val="002B29C8"/>
    <w:rsid w:val="002B2CC3"/>
    <w:rsid w:val="002B2ED7"/>
    <w:rsid w:val="002B49C4"/>
    <w:rsid w:val="002B4CB8"/>
    <w:rsid w:val="002B5E64"/>
    <w:rsid w:val="002B7287"/>
    <w:rsid w:val="002C0DD5"/>
    <w:rsid w:val="002C1169"/>
    <w:rsid w:val="002C32AC"/>
    <w:rsid w:val="002C6946"/>
    <w:rsid w:val="002C6CF6"/>
    <w:rsid w:val="002D0B4C"/>
    <w:rsid w:val="002D7C1F"/>
    <w:rsid w:val="002E0638"/>
    <w:rsid w:val="002E1207"/>
    <w:rsid w:val="002E133F"/>
    <w:rsid w:val="002E13B4"/>
    <w:rsid w:val="002E18DD"/>
    <w:rsid w:val="002E2CAE"/>
    <w:rsid w:val="002E4641"/>
    <w:rsid w:val="002E4B6A"/>
    <w:rsid w:val="002E6DDE"/>
    <w:rsid w:val="002F24EF"/>
    <w:rsid w:val="002F5135"/>
    <w:rsid w:val="002F5CF7"/>
    <w:rsid w:val="002F5D79"/>
    <w:rsid w:val="00300AD4"/>
    <w:rsid w:val="0030129C"/>
    <w:rsid w:val="0030230A"/>
    <w:rsid w:val="00303179"/>
    <w:rsid w:val="003079F2"/>
    <w:rsid w:val="00310C9B"/>
    <w:rsid w:val="003122A8"/>
    <w:rsid w:val="00312F85"/>
    <w:rsid w:val="003132E5"/>
    <w:rsid w:val="00314C98"/>
    <w:rsid w:val="00315C61"/>
    <w:rsid w:val="00315D3D"/>
    <w:rsid w:val="003170AA"/>
    <w:rsid w:val="003179C2"/>
    <w:rsid w:val="00320C09"/>
    <w:rsid w:val="00324CF9"/>
    <w:rsid w:val="00324D80"/>
    <w:rsid w:val="003320F0"/>
    <w:rsid w:val="003336C6"/>
    <w:rsid w:val="0033457D"/>
    <w:rsid w:val="003359E6"/>
    <w:rsid w:val="003401E8"/>
    <w:rsid w:val="003448FC"/>
    <w:rsid w:val="00347DE3"/>
    <w:rsid w:val="00350644"/>
    <w:rsid w:val="0035078D"/>
    <w:rsid w:val="003515C5"/>
    <w:rsid w:val="00353B15"/>
    <w:rsid w:val="00353C8C"/>
    <w:rsid w:val="00354371"/>
    <w:rsid w:val="00356A4E"/>
    <w:rsid w:val="00357659"/>
    <w:rsid w:val="00360545"/>
    <w:rsid w:val="00360623"/>
    <w:rsid w:val="00365805"/>
    <w:rsid w:val="00367782"/>
    <w:rsid w:val="00371305"/>
    <w:rsid w:val="003719D5"/>
    <w:rsid w:val="003731BD"/>
    <w:rsid w:val="0038145C"/>
    <w:rsid w:val="0038263D"/>
    <w:rsid w:val="003836C3"/>
    <w:rsid w:val="003855BF"/>
    <w:rsid w:val="00385B84"/>
    <w:rsid w:val="003875B3"/>
    <w:rsid w:val="003914E2"/>
    <w:rsid w:val="0039182A"/>
    <w:rsid w:val="0039200F"/>
    <w:rsid w:val="00393B8F"/>
    <w:rsid w:val="003A212D"/>
    <w:rsid w:val="003A3056"/>
    <w:rsid w:val="003A4CC0"/>
    <w:rsid w:val="003A5D26"/>
    <w:rsid w:val="003A6F56"/>
    <w:rsid w:val="003A7FA3"/>
    <w:rsid w:val="003B08C0"/>
    <w:rsid w:val="003B08F9"/>
    <w:rsid w:val="003B1BBB"/>
    <w:rsid w:val="003B28BB"/>
    <w:rsid w:val="003B79F2"/>
    <w:rsid w:val="003C1AB3"/>
    <w:rsid w:val="003C3078"/>
    <w:rsid w:val="003C471D"/>
    <w:rsid w:val="003C63B8"/>
    <w:rsid w:val="003D46B7"/>
    <w:rsid w:val="003D522C"/>
    <w:rsid w:val="003D5913"/>
    <w:rsid w:val="003E0CF8"/>
    <w:rsid w:val="003E372F"/>
    <w:rsid w:val="003E4370"/>
    <w:rsid w:val="003F0939"/>
    <w:rsid w:val="003F16F0"/>
    <w:rsid w:val="003F1C84"/>
    <w:rsid w:val="003F228B"/>
    <w:rsid w:val="003F2ADA"/>
    <w:rsid w:val="003F35CA"/>
    <w:rsid w:val="003F59DB"/>
    <w:rsid w:val="003F6393"/>
    <w:rsid w:val="0040384D"/>
    <w:rsid w:val="004052B5"/>
    <w:rsid w:val="004060A2"/>
    <w:rsid w:val="00406DA6"/>
    <w:rsid w:val="00410A44"/>
    <w:rsid w:val="00415982"/>
    <w:rsid w:val="00416024"/>
    <w:rsid w:val="004167A2"/>
    <w:rsid w:val="00417353"/>
    <w:rsid w:val="0041751E"/>
    <w:rsid w:val="00420D09"/>
    <w:rsid w:val="00420EB2"/>
    <w:rsid w:val="00422735"/>
    <w:rsid w:val="004237A7"/>
    <w:rsid w:val="00423B24"/>
    <w:rsid w:val="0042612E"/>
    <w:rsid w:val="00434BDF"/>
    <w:rsid w:val="0044133B"/>
    <w:rsid w:val="00443D40"/>
    <w:rsid w:val="00444295"/>
    <w:rsid w:val="004500C5"/>
    <w:rsid w:val="00454EF1"/>
    <w:rsid w:val="004552AC"/>
    <w:rsid w:val="004569DB"/>
    <w:rsid w:val="00457F57"/>
    <w:rsid w:val="00461390"/>
    <w:rsid w:val="00462729"/>
    <w:rsid w:val="00464F1C"/>
    <w:rsid w:val="00466516"/>
    <w:rsid w:val="00470474"/>
    <w:rsid w:val="004716FC"/>
    <w:rsid w:val="00471D89"/>
    <w:rsid w:val="00471DC2"/>
    <w:rsid w:val="00480161"/>
    <w:rsid w:val="004818D8"/>
    <w:rsid w:val="00481DDB"/>
    <w:rsid w:val="004860FF"/>
    <w:rsid w:val="00490F4B"/>
    <w:rsid w:val="0049157E"/>
    <w:rsid w:val="00494D1F"/>
    <w:rsid w:val="00495BAB"/>
    <w:rsid w:val="004A3DE2"/>
    <w:rsid w:val="004A6532"/>
    <w:rsid w:val="004A656E"/>
    <w:rsid w:val="004B007D"/>
    <w:rsid w:val="004B2145"/>
    <w:rsid w:val="004B36F7"/>
    <w:rsid w:val="004B3737"/>
    <w:rsid w:val="004B3D5D"/>
    <w:rsid w:val="004B623D"/>
    <w:rsid w:val="004B73F2"/>
    <w:rsid w:val="004C0B51"/>
    <w:rsid w:val="004C2414"/>
    <w:rsid w:val="004C265A"/>
    <w:rsid w:val="004C2F90"/>
    <w:rsid w:val="004C37B9"/>
    <w:rsid w:val="004C3F8E"/>
    <w:rsid w:val="004C42E7"/>
    <w:rsid w:val="004C6820"/>
    <w:rsid w:val="004D08A1"/>
    <w:rsid w:val="004D0DDF"/>
    <w:rsid w:val="004D248B"/>
    <w:rsid w:val="004D2739"/>
    <w:rsid w:val="004D2950"/>
    <w:rsid w:val="004D2C4A"/>
    <w:rsid w:val="004D341E"/>
    <w:rsid w:val="004D3DAA"/>
    <w:rsid w:val="004D3F42"/>
    <w:rsid w:val="004D55E1"/>
    <w:rsid w:val="004D56FC"/>
    <w:rsid w:val="004E0EE4"/>
    <w:rsid w:val="004E530C"/>
    <w:rsid w:val="004E5C95"/>
    <w:rsid w:val="004E5DBD"/>
    <w:rsid w:val="004E6D77"/>
    <w:rsid w:val="004F0502"/>
    <w:rsid w:val="004F7DA6"/>
    <w:rsid w:val="00502C12"/>
    <w:rsid w:val="0050334F"/>
    <w:rsid w:val="00504F39"/>
    <w:rsid w:val="0050544E"/>
    <w:rsid w:val="0051599B"/>
    <w:rsid w:val="00515C45"/>
    <w:rsid w:val="00517D03"/>
    <w:rsid w:val="005202BE"/>
    <w:rsid w:val="005252C5"/>
    <w:rsid w:val="005255AC"/>
    <w:rsid w:val="00525BFE"/>
    <w:rsid w:val="00527A1A"/>
    <w:rsid w:val="00532295"/>
    <w:rsid w:val="00532C8D"/>
    <w:rsid w:val="00536438"/>
    <w:rsid w:val="00537E68"/>
    <w:rsid w:val="00541872"/>
    <w:rsid w:val="00545A93"/>
    <w:rsid w:val="0054712A"/>
    <w:rsid w:val="00547705"/>
    <w:rsid w:val="00552162"/>
    <w:rsid w:val="005521ED"/>
    <w:rsid w:val="00553726"/>
    <w:rsid w:val="00557106"/>
    <w:rsid w:val="0056015F"/>
    <w:rsid w:val="00560A4A"/>
    <w:rsid w:val="00561ED8"/>
    <w:rsid w:val="00563992"/>
    <w:rsid w:val="00564D25"/>
    <w:rsid w:val="005670E0"/>
    <w:rsid w:val="005670E9"/>
    <w:rsid w:val="005707A2"/>
    <w:rsid w:val="00571031"/>
    <w:rsid w:val="00572DA9"/>
    <w:rsid w:val="00573612"/>
    <w:rsid w:val="00575148"/>
    <w:rsid w:val="00576EF6"/>
    <w:rsid w:val="00580082"/>
    <w:rsid w:val="0058020C"/>
    <w:rsid w:val="00582509"/>
    <w:rsid w:val="005829FA"/>
    <w:rsid w:val="00584095"/>
    <w:rsid w:val="005850AD"/>
    <w:rsid w:val="00590197"/>
    <w:rsid w:val="00590225"/>
    <w:rsid w:val="00590636"/>
    <w:rsid w:val="005928CA"/>
    <w:rsid w:val="00592ABA"/>
    <w:rsid w:val="00596458"/>
    <w:rsid w:val="00597FEB"/>
    <w:rsid w:val="005A03B0"/>
    <w:rsid w:val="005A17DB"/>
    <w:rsid w:val="005A3080"/>
    <w:rsid w:val="005A31BC"/>
    <w:rsid w:val="005A4259"/>
    <w:rsid w:val="005A7374"/>
    <w:rsid w:val="005B0F8F"/>
    <w:rsid w:val="005B221C"/>
    <w:rsid w:val="005B3002"/>
    <w:rsid w:val="005B34E6"/>
    <w:rsid w:val="005B5357"/>
    <w:rsid w:val="005C0414"/>
    <w:rsid w:val="005C17DC"/>
    <w:rsid w:val="005C2A6D"/>
    <w:rsid w:val="005C2B48"/>
    <w:rsid w:val="005C303A"/>
    <w:rsid w:val="005C5656"/>
    <w:rsid w:val="005C6B9B"/>
    <w:rsid w:val="005C76C4"/>
    <w:rsid w:val="005D2D2E"/>
    <w:rsid w:val="005D3508"/>
    <w:rsid w:val="005D44AB"/>
    <w:rsid w:val="005D46E3"/>
    <w:rsid w:val="005E0F6B"/>
    <w:rsid w:val="005E37A0"/>
    <w:rsid w:val="005E58C7"/>
    <w:rsid w:val="005E7693"/>
    <w:rsid w:val="005E7C8A"/>
    <w:rsid w:val="005F02D1"/>
    <w:rsid w:val="005F1558"/>
    <w:rsid w:val="005F5D73"/>
    <w:rsid w:val="005F6622"/>
    <w:rsid w:val="00601251"/>
    <w:rsid w:val="00603777"/>
    <w:rsid w:val="00604554"/>
    <w:rsid w:val="00604CCF"/>
    <w:rsid w:val="006051E4"/>
    <w:rsid w:val="00605697"/>
    <w:rsid w:val="00606318"/>
    <w:rsid w:val="00606A19"/>
    <w:rsid w:val="006076A2"/>
    <w:rsid w:val="00610E4E"/>
    <w:rsid w:val="00612492"/>
    <w:rsid w:val="006130AD"/>
    <w:rsid w:val="00614070"/>
    <w:rsid w:val="0061514A"/>
    <w:rsid w:val="00616345"/>
    <w:rsid w:val="0061677D"/>
    <w:rsid w:val="00617927"/>
    <w:rsid w:val="00620DB2"/>
    <w:rsid w:val="00621FB2"/>
    <w:rsid w:val="00623202"/>
    <w:rsid w:val="00635BA3"/>
    <w:rsid w:val="00636967"/>
    <w:rsid w:val="00640621"/>
    <w:rsid w:val="006406D3"/>
    <w:rsid w:val="0064703F"/>
    <w:rsid w:val="00650C38"/>
    <w:rsid w:val="00651426"/>
    <w:rsid w:val="00652DAC"/>
    <w:rsid w:val="00653788"/>
    <w:rsid w:val="00653F2C"/>
    <w:rsid w:val="00655661"/>
    <w:rsid w:val="00656218"/>
    <w:rsid w:val="00656E49"/>
    <w:rsid w:val="006614A9"/>
    <w:rsid w:val="00663991"/>
    <w:rsid w:val="00665611"/>
    <w:rsid w:val="006663D0"/>
    <w:rsid w:val="0066678C"/>
    <w:rsid w:val="00670D72"/>
    <w:rsid w:val="006740FD"/>
    <w:rsid w:val="00674852"/>
    <w:rsid w:val="00677641"/>
    <w:rsid w:val="0067798E"/>
    <w:rsid w:val="00682F7D"/>
    <w:rsid w:val="006842C8"/>
    <w:rsid w:val="00686DEC"/>
    <w:rsid w:val="00687F66"/>
    <w:rsid w:val="0069036D"/>
    <w:rsid w:val="006913F5"/>
    <w:rsid w:val="00695431"/>
    <w:rsid w:val="00697162"/>
    <w:rsid w:val="00697A08"/>
    <w:rsid w:val="006A0229"/>
    <w:rsid w:val="006A0A82"/>
    <w:rsid w:val="006A27E6"/>
    <w:rsid w:val="006A3263"/>
    <w:rsid w:val="006A634F"/>
    <w:rsid w:val="006A6E85"/>
    <w:rsid w:val="006B3957"/>
    <w:rsid w:val="006B3B86"/>
    <w:rsid w:val="006B42F3"/>
    <w:rsid w:val="006B483C"/>
    <w:rsid w:val="006B7D32"/>
    <w:rsid w:val="006C7F8B"/>
    <w:rsid w:val="006D154A"/>
    <w:rsid w:val="006D1997"/>
    <w:rsid w:val="006D2244"/>
    <w:rsid w:val="006D3420"/>
    <w:rsid w:val="006D3705"/>
    <w:rsid w:val="006D38D0"/>
    <w:rsid w:val="006D5B34"/>
    <w:rsid w:val="006D5E37"/>
    <w:rsid w:val="006E281A"/>
    <w:rsid w:val="006E31B6"/>
    <w:rsid w:val="006F28C1"/>
    <w:rsid w:val="006F3DC1"/>
    <w:rsid w:val="006F47C9"/>
    <w:rsid w:val="006F73AC"/>
    <w:rsid w:val="00700A9E"/>
    <w:rsid w:val="00700C5E"/>
    <w:rsid w:val="007020BD"/>
    <w:rsid w:val="00703A82"/>
    <w:rsid w:val="007045AA"/>
    <w:rsid w:val="00712E22"/>
    <w:rsid w:val="0071394B"/>
    <w:rsid w:val="00717089"/>
    <w:rsid w:val="007171B4"/>
    <w:rsid w:val="00720398"/>
    <w:rsid w:val="00720A00"/>
    <w:rsid w:val="00720C55"/>
    <w:rsid w:val="00721C0E"/>
    <w:rsid w:val="00723C09"/>
    <w:rsid w:val="007329BF"/>
    <w:rsid w:val="00735D75"/>
    <w:rsid w:val="00740F82"/>
    <w:rsid w:val="00743A68"/>
    <w:rsid w:val="00746128"/>
    <w:rsid w:val="00746C1C"/>
    <w:rsid w:val="00747F7E"/>
    <w:rsid w:val="00750809"/>
    <w:rsid w:val="00753015"/>
    <w:rsid w:val="007535E3"/>
    <w:rsid w:val="00753770"/>
    <w:rsid w:val="007539FC"/>
    <w:rsid w:val="00753E36"/>
    <w:rsid w:val="00755A1F"/>
    <w:rsid w:val="0075754B"/>
    <w:rsid w:val="0076026E"/>
    <w:rsid w:val="00762D1E"/>
    <w:rsid w:val="007657D6"/>
    <w:rsid w:val="00771868"/>
    <w:rsid w:val="00774C20"/>
    <w:rsid w:val="00780032"/>
    <w:rsid w:val="00785253"/>
    <w:rsid w:val="0078738F"/>
    <w:rsid w:val="00790527"/>
    <w:rsid w:val="00790BDA"/>
    <w:rsid w:val="007940D4"/>
    <w:rsid w:val="007953E4"/>
    <w:rsid w:val="00797E75"/>
    <w:rsid w:val="007A01D0"/>
    <w:rsid w:val="007A44AF"/>
    <w:rsid w:val="007A73EB"/>
    <w:rsid w:val="007B0429"/>
    <w:rsid w:val="007B0FF3"/>
    <w:rsid w:val="007B1AB9"/>
    <w:rsid w:val="007B206D"/>
    <w:rsid w:val="007B3D3B"/>
    <w:rsid w:val="007C401A"/>
    <w:rsid w:val="007C4B35"/>
    <w:rsid w:val="007C4F62"/>
    <w:rsid w:val="007C7112"/>
    <w:rsid w:val="007D1FC5"/>
    <w:rsid w:val="007D2E1D"/>
    <w:rsid w:val="007D4D3A"/>
    <w:rsid w:val="007E1A0C"/>
    <w:rsid w:val="007E3C98"/>
    <w:rsid w:val="007E73DE"/>
    <w:rsid w:val="007E7997"/>
    <w:rsid w:val="007F078F"/>
    <w:rsid w:val="007F1185"/>
    <w:rsid w:val="007F2D92"/>
    <w:rsid w:val="007F4C72"/>
    <w:rsid w:val="007F5E7E"/>
    <w:rsid w:val="007F6F20"/>
    <w:rsid w:val="00800E18"/>
    <w:rsid w:val="008039DB"/>
    <w:rsid w:val="00813AC3"/>
    <w:rsid w:val="00814C17"/>
    <w:rsid w:val="008179B1"/>
    <w:rsid w:val="00822E43"/>
    <w:rsid w:val="008260D4"/>
    <w:rsid w:val="00826AF3"/>
    <w:rsid w:val="00827813"/>
    <w:rsid w:val="00831FA7"/>
    <w:rsid w:val="0083368C"/>
    <w:rsid w:val="00833709"/>
    <w:rsid w:val="0083423C"/>
    <w:rsid w:val="008346B7"/>
    <w:rsid w:val="00834EFF"/>
    <w:rsid w:val="00837B0C"/>
    <w:rsid w:val="00841092"/>
    <w:rsid w:val="00844638"/>
    <w:rsid w:val="00850117"/>
    <w:rsid w:val="00850ADC"/>
    <w:rsid w:val="008526CD"/>
    <w:rsid w:val="0085576E"/>
    <w:rsid w:val="0085580C"/>
    <w:rsid w:val="00860CB7"/>
    <w:rsid w:val="00863F81"/>
    <w:rsid w:val="00867467"/>
    <w:rsid w:val="008723DD"/>
    <w:rsid w:val="0087253B"/>
    <w:rsid w:val="00872D6F"/>
    <w:rsid w:val="00874EE5"/>
    <w:rsid w:val="008750DE"/>
    <w:rsid w:val="0087590C"/>
    <w:rsid w:val="00876B1A"/>
    <w:rsid w:val="00884A3C"/>
    <w:rsid w:val="008871F4"/>
    <w:rsid w:val="0089061F"/>
    <w:rsid w:val="008920B8"/>
    <w:rsid w:val="00892F39"/>
    <w:rsid w:val="008948BA"/>
    <w:rsid w:val="00896159"/>
    <w:rsid w:val="00896A9A"/>
    <w:rsid w:val="008A0853"/>
    <w:rsid w:val="008A2E60"/>
    <w:rsid w:val="008A324C"/>
    <w:rsid w:val="008A713F"/>
    <w:rsid w:val="008B0FE5"/>
    <w:rsid w:val="008B1BBE"/>
    <w:rsid w:val="008B2FF0"/>
    <w:rsid w:val="008B64DF"/>
    <w:rsid w:val="008C01BF"/>
    <w:rsid w:val="008C0285"/>
    <w:rsid w:val="008C11BD"/>
    <w:rsid w:val="008C16DC"/>
    <w:rsid w:val="008C1B4D"/>
    <w:rsid w:val="008C365B"/>
    <w:rsid w:val="008C450D"/>
    <w:rsid w:val="008C5051"/>
    <w:rsid w:val="008D166A"/>
    <w:rsid w:val="008D28FD"/>
    <w:rsid w:val="008D2F30"/>
    <w:rsid w:val="008D3A7C"/>
    <w:rsid w:val="008D4134"/>
    <w:rsid w:val="008D5D84"/>
    <w:rsid w:val="008D77FE"/>
    <w:rsid w:val="008E0435"/>
    <w:rsid w:val="008E06B0"/>
    <w:rsid w:val="008E14C2"/>
    <w:rsid w:val="008E192B"/>
    <w:rsid w:val="008E33C8"/>
    <w:rsid w:val="008E4212"/>
    <w:rsid w:val="008F118C"/>
    <w:rsid w:val="008F278D"/>
    <w:rsid w:val="008F2DFE"/>
    <w:rsid w:val="008F6934"/>
    <w:rsid w:val="008F7385"/>
    <w:rsid w:val="008F7408"/>
    <w:rsid w:val="008F7E0C"/>
    <w:rsid w:val="008F7F1C"/>
    <w:rsid w:val="009005FC"/>
    <w:rsid w:val="0090163B"/>
    <w:rsid w:val="009017A0"/>
    <w:rsid w:val="009024E6"/>
    <w:rsid w:val="00902EB4"/>
    <w:rsid w:val="00903D78"/>
    <w:rsid w:val="00904501"/>
    <w:rsid w:val="00904F7E"/>
    <w:rsid w:val="009060A2"/>
    <w:rsid w:val="009062DF"/>
    <w:rsid w:val="00906643"/>
    <w:rsid w:val="009070F5"/>
    <w:rsid w:val="009141E1"/>
    <w:rsid w:val="0091515B"/>
    <w:rsid w:val="00915A8D"/>
    <w:rsid w:val="00915D19"/>
    <w:rsid w:val="009167A7"/>
    <w:rsid w:val="009171B5"/>
    <w:rsid w:val="009209CD"/>
    <w:rsid w:val="009218FC"/>
    <w:rsid w:val="00925EA1"/>
    <w:rsid w:val="00926DFB"/>
    <w:rsid w:val="009333C9"/>
    <w:rsid w:val="00933C94"/>
    <w:rsid w:val="009342DD"/>
    <w:rsid w:val="0093613F"/>
    <w:rsid w:val="009362E9"/>
    <w:rsid w:val="009404F9"/>
    <w:rsid w:val="00940BA5"/>
    <w:rsid w:val="009424BD"/>
    <w:rsid w:val="00942634"/>
    <w:rsid w:val="00942DF5"/>
    <w:rsid w:val="00943AA9"/>
    <w:rsid w:val="009458F3"/>
    <w:rsid w:val="00952FCF"/>
    <w:rsid w:val="00954809"/>
    <w:rsid w:val="00954EC7"/>
    <w:rsid w:val="00955748"/>
    <w:rsid w:val="00957FB9"/>
    <w:rsid w:val="00961B8B"/>
    <w:rsid w:val="0096380A"/>
    <w:rsid w:val="00965259"/>
    <w:rsid w:val="00965526"/>
    <w:rsid w:val="00965F95"/>
    <w:rsid w:val="0097021B"/>
    <w:rsid w:val="0097091B"/>
    <w:rsid w:val="009777C6"/>
    <w:rsid w:val="00981378"/>
    <w:rsid w:val="009817C0"/>
    <w:rsid w:val="00983CA5"/>
    <w:rsid w:val="009874AC"/>
    <w:rsid w:val="009877DE"/>
    <w:rsid w:val="00990B5C"/>
    <w:rsid w:val="00991A92"/>
    <w:rsid w:val="00994487"/>
    <w:rsid w:val="00995EF7"/>
    <w:rsid w:val="0099658B"/>
    <w:rsid w:val="00996EFB"/>
    <w:rsid w:val="009A1037"/>
    <w:rsid w:val="009A517C"/>
    <w:rsid w:val="009A54F5"/>
    <w:rsid w:val="009A5AC1"/>
    <w:rsid w:val="009A6672"/>
    <w:rsid w:val="009B0708"/>
    <w:rsid w:val="009B0867"/>
    <w:rsid w:val="009B53E2"/>
    <w:rsid w:val="009C1394"/>
    <w:rsid w:val="009C1B66"/>
    <w:rsid w:val="009C1B87"/>
    <w:rsid w:val="009C217D"/>
    <w:rsid w:val="009C3552"/>
    <w:rsid w:val="009C5155"/>
    <w:rsid w:val="009C5889"/>
    <w:rsid w:val="009D09BF"/>
    <w:rsid w:val="009D2251"/>
    <w:rsid w:val="009D3FD4"/>
    <w:rsid w:val="009D45BB"/>
    <w:rsid w:val="009D67C3"/>
    <w:rsid w:val="009D694B"/>
    <w:rsid w:val="009E0282"/>
    <w:rsid w:val="009E0BF9"/>
    <w:rsid w:val="009E3A9F"/>
    <w:rsid w:val="009E6004"/>
    <w:rsid w:val="009E63F4"/>
    <w:rsid w:val="009F31D1"/>
    <w:rsid w:val="009F55B0"/>
    <w:rsid w:val="009F61EB"/>
    <w:rsid w:val="00A01D8E"/>
    <w:rsid w:val="00A02C40"/>
    <w:rsid w:val="00A0339B"/>
    <w:rsid w:val="00A052A3"/>
    <w:rsid w:val="00A06CB9"/>
    <w:rsid w:val="00A07391"/>
    <w:rsid w:val="00A11CF7"/>
    <w:rsid w:val="00A14D44"/>
    <w:rsid w:val="00A16CC0"/>
    <w:rsid w:val="00A21BAD"/>
    <w:rsid w:val="00A22533"/>
    <w:rsid w:val="00A22F83"/>
    <w:rsid w:val="00A24F27"/>
    <w:rsid w:val="00A25126"/>
    <w:rsid w:val="00A2588C"/>
    <w:rsid w:val="00A259A2"/>
    <w:rsid w:val="00A270F5"/>
    <w:rsid w:val="00A27D3D"/>
    <w:rsid w:val="00A27E9B"/>
    <w:rsid w:val="00A30989"/>
    <w:rsid w:val="00A31B11"/>
    <w:rsid w:val="00A321B4"/>
    <w:rsid w:val="00A41096"/>
    <w:rsid w:val="00A428B8"/>
    <w:rsid w:val="00A434B9"/>
    <w:rsid w:val="00A435EB"/>
    <w:rsid w:val="00A44E0B"/>
    <w:rsid w:val="00A44E92"/>
    <w:rsid w:val="00A46C3A"/>
    <w:rsid w:val="00A50222"/>
    <w:rsid w:val="00A50EB2"/>
    <w:rsid w:val="00A50FC8"/>
    <w:rsid w:val="00A56186"/>
    <w:rsid w:val="00A60988"/>
    <w:rsid w:val="00A60C70"/>
    <w:rsid w:val="00A6248B"/>
    <w:rsid w:val="00A641BA"/>
    <w:rsid w:val="00A6556F"/>
    <w:rsid w:val="00A65F02"/>
    <w:rsid w:val="00A70F6E"/>
    <w:rsid w:val="00A772B0"/>
    <w:rsid w:val="00A776E1"/>
    <w:rsid w:val="00A8266C"/>
    <w:rsid w:val="00A8537D"/>
    <w:rsid w:val="00A8577F"/>
    <w:rsid w:val="00A865D2"/>
    <w:rsid w:val="00A86D68"/>
    <w:rsid w:val="00A90B2B"/>
    <w:rsid w:val="00A9368D"/>
    <w:rsid w:val="00A94259"/>
    <w:rsid w:val="00A9609C"/>
    <w:rsid w:val="00A96790"/>
    <w:rsid w:val="00A9717E"/>
    <w:rsid w:val="00AA093B"/>
    <w:rsid w:val="00AA0DBD"/>
    <w:rsid w:val="00AA2360"/>
    <w:rsid w:val="00AA3B04"/>
    <w:rsid w:val="00AA3FCA"/>
    <w:rsid w:val="00AA5C07"/>
    <w:rsid w:val="00AA7099"/>
    <w:rsid w:val="00AA7111"/>
    <w:rsid w:val="00AA7E02"/>
    <w:rsid w:val="00AB111B"/>
    <w:rsid w:val="00AB1244"/>
    <w:rsid w:val="00AB149A"/>
    <w:rsid w:val="00AB308D"/>
    <w:rsid w:val="00AB3199"/>
    <w:rsid w:val="00AB4A94"/>
    <w:rsid w:val="00AC2E2F"/>
    <w:rsid w:val="00AC70AB"/>
    <w:rsid w:val="00AC72FC"/>
    <w:rsid w:val="00AD1E3A"/>
    <w:rsid w:val="00AD229C"/>
    <w:rsid w:val="00AD23D0"/>
    <w:rsid w:val="00AD628E"/>
    <w:rsid w:val="00AD6A90"/>
    <w:rsid w:val="00AD6E0A"/>
    <w:rsid w:val="00AD73A0"/>
    <w:rsid w:val="00AE1AB6"/>
    <w:rsid w:val="00AE332A"/>
    <w:rsid w:val="00AE4560"/>
    <w:rsid w:val="00AE76BC"/>
    <w:rsid w:val="00AF238D"/>
    <w:rsid w:val="00AF5D59"/>
    <w:rsid w:val="00AF6A17"/>
    <w:rsid w:val="00AF7D3A"/>
    <w:rsid w:val="00B01BF4"/>
    <w:rsid w:val="00B03856"/>
    <w:rsid w:val="00B12BA5"/>
    <w:rsid w:val="00B12BB5"/>
    <w:rsid w:val="00B162FE"/>
    <w:rsid w:val="00B176AD"/>
    <w:rsid w:val="00B20193"/>
    <w:rsid w:val="00B205F2"/>
    <w:rsid w:val="00B228B8"/>
    <w:rsid w:val="00B22D4E"/>
    <w:rsid w:val="00B23D23"/>
    <w:rsid w:val="00B25D77"/>
    <w:rsid w:val="00B30FFC"/>
    <w:rsid w:val="00B32B11"/>
    <w:rsid w:val="00B421E1"/>
    <w:rsid w:val="00B44A70"/>
    <w:rsid w:val="00B45764"/>
    <w:rsid w:val="00B46D5F"/>
    <w:rsid w:val="00B527EF"/>
    <w:rsid w:val="00B537ED"/>
    <w:rsid w:val="00B5522A"/>
    <w:rsid w:val="00B558EC"/>
    <w:rsid w:val="00B55E2F"/>
    <w:rsid w:val="00B627ED"/>
    <w:rsid w:val="00B62C10"/>
    <w:rsid w:val="00B645F7"/>
    <w:rsid w:val="00B66188"/>
    <w:rsid w:val="00B66EA0"/>
    <w:rsid w:val="00B679F0"/>
    <w:rsid w:val="00B7507C"/>
    <w:rsid w:val="00B807ED"/>
    <w:rsid w:val="00B845C0"/>
    <w:rsid w:val="00B87A99"/>
    <w:rsid w:val="00B906B9"/>
    <w:rsid w:val="00B90D2E"/>
    <w:rsid w:val="00B919DE"/>
    <w:rsid w:val="00B93A5E"/>
    <w:rsid w:val="00B93ADB"/>
    <w:rsid w:val="00B952D9"/>
    <w:rsid w:val="00B958D1"/>
    <w:rsid w:val="00BA02DC"/>
    <w:rsid w:val="00BA0F9D"/>
    <w:rsid w:val="00BA2AD0"/>
    <w:rsid w:val="00BA36F1"/>
    <w:rsid w:val="00BA5589"/>
    <w:rsid w:val="00BA60F5"/>
    <w:rsid w:val="00BA6AEE"/>
    <w:rsid w:val="00BA78B7"/>
    <w:rsid w:val="00BB2D4F"/>
    <w:rsid w:val="00BB3612"/>
    <w:rsid w:val="00BB3998"/>
    <w:rsid w:val="00BB3E9F"/>
    <w:rsid w:val="00BB752A"/>
    <w:rsid w:val="00BC117C"/>
    <w:rsid w:val="00BC1633"/>
    <w:rsid w:val="00BC1800"/>
    <w:rsid w:val="00BC2D2F"/>
    <w:rsid w:val="00BC3533"/>
    <w:rsid w:val="00BC3D6C"/>
    <w:rsid w:val="00BC533F"/>
    <w:rsid w:val="00BC6177"/>
    <w:rsid w:val="00BD034A"/>
    <w:rsid w:val="00BD39EB"/>
    <w:rsid w:val="00BD4675"/>
    <w:rsid w:val="00BD4DE7"/>
    <w:rsid w:val="00BD5A10"/>
    <w:rsid w:val="00BD63CE"/>
    <w:rsid w:val="00BD72D9"/>
    <w:rsid w:val="00BE0154"/>
    <w:rsid w:val="00BE382E"/>
    <w:rsid w:val="00BE3B17"/>
    <w:rsid w:val="00BE667F"/>
    <w:rsid w:val="00BE7DCF"/>
    <w:rsid w:val="00BE7DF1"/>
    <w:rsid w:val="00BF2CFA"/>
    <w:rsid w:val="00BF5BFE"/>
    <w:rsid w:val="00BF5F8F"/>
    <w:rsid w:val="00C00937"/>
    <w:rsid w:val="00C009F4"/>
    <w:rsid w:val="00C014CE"/>
    <w:rsid w:val="00C0173B"/>
    <w:rsid w:val="00C02F7E"/>
    <w:rsid w:val="00C03996"/>
    <w:rsid w:val="00C04750"/>
    <w:rsid w:val="00C04B1A"/>
    <w:rsid w:val="00C05ABC"/>
    <w:rsid w:val="00C06B91"/>
    <w:rsid w:val="00C06C24"/>
    <w:rsid w:val="00C12C46"/>
    <w:rsid w:val="00C131F5"/>
    <w:rsid w:val="00C154D2"/>
    <w:rsid w:val="00C15EBD"/>
    <w:rsid w:val="00C20E88"/>
    <w:rsid w:val="00C23F14"/>
    <w:rsid w:val="00C25FCC"/>
    <w:rsid w:val="00C262E9"/>
    <w:rsid w:val="00C2692A"/>
    <w:rsid w:val="00C274D9"/>
    <w:rsid w:val="00C27F8E"/>
    <w:rsid w:val="00C3061A"/>
    <w:rsid w:val="00C320C2"/>
    <w:rsid w:val="00C32883"/>
    <w:rsid w:val="00C33803"/>
    <w:rsid w:val="00C35977"/>
    <w:rsid w:val="00C431CD"/>
    <w:rsid w:val="00C43503"/>
    <w:rsid w:val="00C444D7"/>
    <w:rsid w:val="00C47550"/>
    <w:rsid w:val="00C50CCC"/>
    <w:rsid w:val="00C51476"/>
    <w:rsid w:val="00C52F3D"/>
    <w:rsid w:val="00C530B7"/>
    <w:rsid w:val="00C55B94"/>
    <w:rsid w:val="00C55CFE"/>
    <w:rsid w:val="00C564FC"/>
    <w:rsid w:val="00C56A05"/>
    <w:rsid w:val="00C605C3"/>
    <w:rsid w:val="00C73870"/>
    <w:rsid w:val="00C74DC9"/>
    <w:rsid w:val="00C7533A"/>
    <w:rsid w:val="00C76B24"/>
    <w:rsid w:val="00C80A68"/>
    <w:rsid w:val="00C80D4A"/>
    <w:rsid w:val="00C83BF6"/>
    <w:rsid w:val="00C83F19"/>
    <w:rsid w:val="00C8597D"/>
    <w:rsid w:val="00C869C8"/>
    <w:rsid w:val="00C9009B"/>
    <w:rsid w:val="00C94004"/>
    <w:rsid w:val="00C95B1A"/>
    <w:rsid w:val="00C95E70"/>
    <w:rsid w:val="00CA02E5"/>
    <w:rsid w:val="00CA1D59"/>
    <w:rsid w:val="00CB0C4A"/>
    <w:rsid w:val="00CB19F1"/>
    <w:rsid w:val="00CB2E66"/>
    <w:rsid w:val="00CB4BFA"/>
    <w:rsid w:val="00CB6DF7"/>
    <w:rsid w:val="00CB78D0"/>
    <w:rsid w:val="00CC0A6C"/>
    <w:rsid w:val="00CC0C2F"/>
    <w:rsid w:val="00CC58EC"/>
    <w:rsid w:val="00CC6D60"/>
    <w:rsid w:val="00CC6FA6"/>
    <w:rsid w:val="00CC73BB"/>
    <w:rsid w:val="00CD0A18"/>
    <w:rsid w:val="00CD3549"/>
    <w:rsid w:val="00CD6B38"/>
    <w:rsid w:val="00CD6C5B"/>
    <w:rsid w:val="00CE0F3E"/>
    <w:rsid w:val="00CE110D"/>
    <w:rsid w:val="00CE339B"/>
    <w:rsid w:val="00CE3925"/>
    <w:rsid w:val="00CE4798"/>
    <w:rsid w:val="00CE49D8"/>
    <w:rsid w:val="00CE4BAB"/>
    <w:rsid w:val="00CE4E73"/>
    <w:rsid w:val="00CE625B"/>
    <w:rsid w:val="00CE697D"/>
    <w:rsid w:val="00CE6C3D"/>
    <w:rsid w:val="00CE6DA9"/>
    <w:rsid w:val="00CF0373"/>
    <w:rsid w:val="00CF1658"/>
    <w:rsid w:val="00CF1689"/>
    <w:rsid w:val="00D0246F"/>
    <w:rsid w:val="00D03733"/>
    <w:rsid w:val="00D03EFA"/>
    <w:rsid w:val="00D06523"/>
    <w:rsid w:val="00D06E11"/>
    <w:rsid w:val="00D111A5"/>
    <w:rsid w:val="00D13AA7"/>
    <w:rsid w:val="00D15248"/>
    <w:rsid w:val="00D172BF"/>
    <w:rsid w:val="00D20EF7"/>
    <w:rsid w:val="00D2299A"/>
    <w:rsid w:val="00D27615"/>
    <w:rsid w:val="00D3395F"/>
    <w:rsid w:val="00D36770"/>
    <w:rsid w:val="00D40F7E"/>
    <w:rsid w:val="00D4550D"/>
    <w:rsid w:val="00D45B62"/>
    <w:rsid w:val="00D460F8"/>
    <w:rsid w:val="00D4653A"/>
    <w:rsid w:val="00D47746"/>
    <w:rsid w:val="00D50425"/>
    <w:rsid w:val="00D50EDE"/>
    <w:rsid w:val="00D532F2"/>
    <w:rsid w:val="00D609CD"/>
    <w:rsid w:val="00D616F5"/>
    <w:rsid w:val="00D61796"/>
    <w:rsid w:val="00D62F47"/>
    <w:rsid w:val="00D6399E"/>
    <w:rsid w:val="00D63D13"/>
    <w:rsid w:val="00D659D9"/>
    <w:rsid w:val="00D73431"/>
    <w:rsid w:val="00D73D38"/>
    <w:rsid w:val="00D76A91"/>
    <w:rsid w:val="00D76FC8"/>
    <w:rsid w:val="00D772C9"/>
    <w:rsid w:val="00D774F4"/>
    <w:rsid w:val="00D77875"/>
    <w:rsid w:val="00D77FBA"/>
    <w:rsid w:val="00D81533"/>
    <w:rsid w:val="00D81949"/>
    <w:rsid w:val="00D81BDA"/>
    <w:rsid w:val="00D82672"/>
    <w:rsid w:val="00D83874"/>
    <w:rsid w:val="00D84D5B"/>
    <w:rsid w:val="00D8586E"/>
    <w:rsid w:val="00D86C83"/>
    <w:rsid w:val="00D91169"/>
    <w:rsid w:val="00D934A8"/>
    <w:rsid w:val="00D93957"/>
    <w:rsid w:val="00D97E43"/>
    <w:rsid w:val="00DA07C6"/>
    <w:rsid w:val="00DA0BB7"/>
    <w:rsid w:val="00DA2CB3"/>
    <w:rsid w:val="00DA482D"/>
    <w:rsid w:val="00DA6896"/>
    <w:rsid w:val="00DB144D"/>
    <w:rsid w:val="00DB19ED"/>
    <w:rsid w:val="00DB26FC"/>
    <w:rsid w:val="00DB3A24"/>
    <w:rsid w:val="00DB5F49"/>
    <w:rsid w:val="00DB65C9"/>
    <w:rsid w:val="00DC141E"/>
    <w:rsid w:val="00DC61BA"/>
    <w:rsid w:val="00DD0040"/>
    <w:rsid w:val="00DD0E31"/>
    <w:rsid w:val="00DD1B02"/>
    <w:rsid w:val="00DD3A52"/>
    <w:rsid w:val="00DD3A63"/>
    <w:rsid w:val="00DD43B1"/>
    <w:rsid w:val="00DD5E9D"/>
    <w:rsid w:val="00DD78E3"/>
    <w:rsid w:val="00DE0B23"/>
    <w:rsid w:val="00DE4295"/>
    <w:rsid w:val="00DE4A21"/>
    <w:rsid w:val="00DE668D"/>
    <w:rsid w:val="00DF32C9"/>
    <w:rsid w:val="00DF34CC"/>
    <w:rsid w:val="00DF48E8"/>
    <w:rsid w:val="00DF69B9"/>
    <w:rsid w:val="00E00ACB"/>
    <w:rsid w:val="00E01125"/>
    <w:rsid w:val="00E060B4"/>
    <w:rsid w:val="00E102FA"/>
    <w:rsid w:val="00E12A2D"/>
    <w:rsid w:val="00E12D27"/>
    <w:rsid w:val="00E130F7"/>
    <w:rsid w:val="00E1428E"/>
    <w:rsid w:val="00E2175F"/>
    <w:rsid w:val="00E22997"/>
    <w:rsid w:val="00E23025"/>
    <w:rsid w:val="00E2329F"/>
    <w:rsid w:val="00E2404E"/>
    <w:rsid w:val="00E242E3"/>
    <w:rsid w:val="00E35E6B"/>
    <w:rsid w:val="00E36172"/>
    <w:rsid w:val="00E40180"/>
    <w:rsid w:val="00E4258B"/>
    <w:rsid w:val="00E437E4"/>
    <w:rsid w:val="00E46B3B"/>
    <w:rsid w:val="00E46D52"/>
    <w:rsid w:val="00E5108D"/>
    <w:rsid w:val="00E52608"/>
    <w:rsid w:val="00E56F4D"/>
    <w:rsid w:val="00E57537"/>
    <w:rsid w:val="00E5765A"/>
    <w:rsid w:val="00E629B7"/>
    <w:rsid w:val="00E638DC"/>
    <w:rsid w:val="00E64537"/>
    <w:rsid w:val="00E64AF5"/>
    <w:rsid w:val="00E64C3A"/>
    <w:rsid w:val="00E6500C"/>
    <w:rsid w:val="00E6742F"/>
    <w:rsid w:val="00E67F19"/>
    <w:rsid w:val="00E70543"/>
    <w:rsid w:val="00E72490"/>
    <w:rsid w:val="00E748E0"/>
    <w:rsid w:val="00E75475"/>
    <w:rsid w:val="00E76431"/>
    <w:rsid w:val="00E80FF8"/>
    <w:rsid w:val="00E811E1"/>
    <w:rsid w:val="00E84CAD"/>
    <w:rsid w:val="00E86B4B"/>
    <w:rsid w:val="00E90009"/>
    <w:rsid w:val="00E9093C"/>
    <w:rsid w:val="00E916BF"/>
    <w:rsid w:val="00E93716"/>
    <w:rsid w:val="00E94656"/>
    <w:rsid w:val="00E97461"/>
    <w:rsid w:val="00EA26BE"/>
    <w:rsid w:val="00EA3D92"/>
    <w:rsid w:val="00EA58F7"/>
    <w:rsid w:val="00EA7677"/>
    <w:rsid w:val="00EA7EBB"/>
    <w:rsid w:val="00EB384E"/>
    <w:rsid w:val="00EB3A6F"/>
    <w:rsid w:val="00EB49C9"/>
    <w:rsid w:val="00EB6544"/>
    <w:rsid w:val="00EB6D96"/>
    <w:rsid w:val="00EB6E57"/>
    <w:rsid w:val="00EC0FE2"/>
    <w:rsid w:val="00EC1322"/>
    <w:rsid w:val="00EC1B20"/>
    <w:rsid w:val="00EC50E3"/>
    <w:rsid w:val="00EC6D41"/>
    <w:rsid w:val="00EC7A33"/>
    <w:rsid w:val="00EC7B43"/>
    <w:rsid w:val="00ED0288"/>
    <w:rsid w:val="00ED2BDE"/>
    <w:rsid w:val="00ED4359"/>
    <w:rsid w:val="00ED5B32"/>
    <w:rsid w:val="00ED62EE"/>
    <w:rsid w:val="00ED74BF"/>
    <w:rsid w:val="00EE2766"/>
    <w:rsid w:val="00EE5283"/>
    <w:rsid w:val="00EF0F95"/>
    <w:rsid w:val="00EF1C3A"/>
    <w:rsid w:val="00EF3014"/>
    <w:rsid w:val="00EF330D"/>
    <w:rsid w:val="00EF398B"/>
    <w:rsid w:val="00F0101B"/>
    <w:rsid w:val="00F045A4"/>
    <w:rsid w:val="00F05B76"/>
    <w:rsid w:val="00F06400"/>
    <w:rsid w:val="00F10076"/>
    <w:rsid w:val="00F1168E"/>
    <w:rsid w:val="00F11E14"/>
    <w:rsid w:val="00F157FE"/>
    <w:rsid w:val="00F165FE"/>
    <w:rsid w:val="00F20D5F"/>
    <w:rsid w:val="00F21316"/>
    <w:rsid w:val="00F232A5"/>
    <w:rsid w:val="00F256CA"/>
    <w:rsid w:val="00F260F9"/>
    <w:rsid w:val="00F32110"/>
    <w:rsid w:val="00F3302B"/>
    <w:rsid w:val="00F33493"/>
    <w:rsid w:val="00F33E2E"/>
    <w:rsid w:val="00F345E1"/>
    <w:rsid w:val="00F34DCF"/>
    <w:rsid w:val="00F34F88"/>
    <w:rsid w:val="00F357D0"/>
    <w:rsid w:val="00F4033C"/>
    <w:rsid w:val="00F40BAF"/>
    <w:rsid w:val="00F42E45"/>
    <w:rsid w:val="00F43A44"/>
    <w:rsid w:val="00F55208"/>
    <w:rsid w:val="00F55836"/>
    <w:rsid w:val="00F601B9"/>
    <w:rsid w:val="00F6156C"/>
    <w:rsid w:val="00F63295"/>
    <w:rsid w:val="00F662E2"/>
    <w:rsid w:val="00F66DB5"/>
    <w:rsid w:val="00F70BB7"/>
    <w:rsid w:val="00F715D7"/>
    <w:rsid w:val="00F7217B"/>
    <w:rsid w:val="00F73B96"/>
    <w:rsid w:val="00F73C02"/>
    <w:rsid w:val="00F74220"/>
    <w:rsid w:val="00F75478"/>
    <w:rsid w:val="00F778E4"/>
    <w:rsid w:val="00F77BBD"/>
    <w:rsid w:val="00F81692"/>
    <w:rsid w:val="00F84498"/>
    <w:rsid w:val="00F85009"/>
    <w:rsid w:val="00F87390"/>
    <w:rsid w:val="00F91527"/>
    <w:rsid w:val="00F915CB"/>
    <w:rsid w:val="00F93483"/>
    <w:rsid w:val="00F936DE"/>
    <w:rsid w:val="00F93DC7"/>
    <w:rsid w:val="00F94CB3"/>
    <w:rsid w:val="00F967BA"/>
    <w:rsid w:val="00FA1739"/>
    <w:rsid w:val="00FA2494"/>
    <w:rsid w:val="00FB228B"/>
    <w:rsid w:val="00FB4F28"/>
    <w:rsid w:val="00FB57C5"/>
    <w:rsid w:val="00FB6132"/>
    <w:rsid w:val="00FC0AD2"/>
    <w:rsid w:val="00FC126B"/>
    <w:rsid w:val="00FC2C23"/>
    <w:rsid w:val="00FC6960"/>
    <w:rsid w:val="00FC7176"/>
    <w:rsid w:val="00FC7F7C"/>
    <w:rsid w:val="00FD3EAD"/>
    <w:rsid w:val="00FD4A06"/>
    <w:rsid w:val="00FD582D"/>
    <w:rsid w:val="00FD5AF2"/>
    <w:rsid w:val="00FD60A2"/>
    <w:rsid w:val="00FD6BEE"/>
    <w:rsid w:val="00FE1A9A"/>
    <w:rsid w:val="00FE7532"/>
    <w:rsid w:val="00F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1B55E5"/>
  <w14:defaultImageDpi w14:val="32767"/>
  <w15:chartTrackingRefBased/>
  <w15:docId w15:val="{CAE19C4F-8D09-6240-BC72-D800D1F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A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960"/>
    <w:rPr>
      <w:color w:val="0563C1" w:themeColor="hyperlink"/>
      <w:u w:val="single"/>
    </w:rPr>
  </w:style>
  <w:style w:type="character" w:styleId="UnresolvedMention">
    <w:name w:val="Unresolved Mention"/>
    <w:basedOn w:val="DefaultParagraphFont"/>
    <w:uiPriority w:val="99"/>
    <w:rsid w:val="00FC6960"/>
    <w:rPr>
      <w:color w:val="605E5C"/>
      <w:shd w:val="clear" w:color="auto" w:fill="E1DFDD"/>
    </w:rPr>
  </w:style>
  <w:style w:type="character" w:styleId="FollowedHyperlink">
    <w:name w:val="FollowedHyperlink"/>
    <w:basedOn w:val="DefaultParagraphFont"/>
    <w:uiPriority w:val="99"/>
    <w:semiHidden/>
    <w:unhideWhenUsed/>
    <w:rsid w:val="001C7D95"/>
    <w:rPr>
      <w:color w:val="954F72" w:themeColor="followedHyperlink"/>
      <w:u w:val="single"/>
    </w:rPr>
  </w:style>
  <w:style w:type="paragraph" w:styleId="Header">
    <w:name w:val="header"/>
    <w:basedOn w:val="Normal"/>
    <w:link w:val="HeaderChar"/>
    <w:uiPriority w:val="99"/>
    <w:unhideWhenUsed/>
    <w:rsid w:val="000B4803"/>
    <w:pPr>
      <w:tabs>
        <w:tab w:val="center" w:pos="4680"/>
        <w:tab w:val="right" w:pos="9360"/>
      </w:tabs>
    </w:pPr>
  </w:style>
  <w:style w:type="character" w:customStyle="1" w:styleId="HeaderChar">
    <w:name w:val="Header Char"/>
    <w:basedOn w:val="DefaultParagraphFont"/>
    <w:link w:val="Header"/>
    <w:uiPriority w:val="99"/>
    <w:rsid w:val="000B4803"/>
  </w:style>
  <w:style w:type="character" w:styleId="PageNumber">
    <w:name w:val="page number"/>
    <w:basedOn w:val="DefaultParagraphFont"/>
    <w:uiPriority w:val="99"/>
    <w:semiHidden/>
    <w:unhideWhenUsed/>
    <w:rsid w:val="000B4803"/>
  </w:style>
  <w:style w:type="paragraph" w:styleId="Footer">
    <w:name w:val="footer"/>
    <w:basedOn w:val="Normal"/>
    <w:link w:val="FooterChar"/>
    <w:uiPriority w:val="99"/>
    <w:unhideWhenUsed/>
    <w:rsid w:val="000B4803"/>
    <w:pPr>
      <w:tabs>
        <w:tab w:val="center" w:pos="4680"/>
        <w:tab w:val="right" w:pos="9360"/>
      </w:tabs>
    </w:pPr>
  </w:style>
  <w:style w:type="character" w:customStyle="1" w:styleId="FooterChar">
    <w:name w:val="Footer Char"/>
    <w:basedOn w:val="DefaultParagraphFont"/>
    <w:link w:val="Footer"/>
    <w:uiPriority w:val="99"/>
    <w:rsid w:val="000B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54029">
      <w:bodyDiv w:val="1"/>
      <w:marLeft w:val="0"/>
      <w:marRight w:val="0"/>
      <w:marTop w:val="0"/>
      <w:marBottom w:val="0"/>
      <w:divBdr>
        <w:top w:val="none" w:sz="0" w:space="0" w:color="auto"/>
        <w:left w:val="none" w:sz="0" w:space="0" w:color="auto"/>
        <w:bottom w:val="none" w:sz="0" w:space="0" w:color="auto"/>
        <w:right w:val="none" w:sz="0" w:space="0" w:color="auto"/>
      </w:divBdr>
    </w:div>
    <w:div w:id="13622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684F-3309-1142-8EC9-70046FE1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8</Pages>
  <Words>14191</Words>
  <Characters>80891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Slovikosky, Sandy Aurora - (sslovikosky)</dc:creator>
  <cp:keywords/>
  <dc:description/>
  <cp:lastModifiedBy>Slovikosky, Sandy Aurora - (sslovikosky)</cp:lastModifiedBy>
  <cp:revision>1358</cp:revision>
  <dcterms:created xsi:type="dcterms:W3CDTF">2020-03-23T00:31:00Z</dcterms:created>
  <dcterms:modified xsi:type="dcterms:W3CDTF">2020-07-17T20:46:00Z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http://www.zotero.org/styles/herpetologica</vt:lpwstr>
  </property>
  <property fmtid="{D5CDD505-2E9C-101B-9397-08002B2CF9AE}" pid="15" name="Mendeley Recent Style Name 6_1">
    <vt:lpwstr>Herpetologica</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http://www.zotero.org/styles/movement-ecology</vt:lpwstr>
  </property>
  <property fmtid="{D5CDD505-2E9C-101B-9397-08002B2CF9AE}" pid="21" name="Mendeley Recent Style Name 9_1">
    <vt:lpwstr>Movement Ecology</vt:lpwstr>
  </property>
  <property fmtid="{D5CDD505-2E9C-101B-9397-08002B2CF9AE}" pid="22" name="Mendeley Document_1">
    <vt:lpwstr>True</vt:lpwstr>
  </property>
  <property fmtid="{D5CDD505-2E9C-101B-9397-08002B2CF9AE}" pid="23" name="Mendeley Citation Style_1">
    <vt:lpwstr>http://www.zotero.org/styles/herpetologica</vt:lpwstr>
  </property>
  <property fmtid="{D5CDD505-2E9C-101B-9397-08002B2CF9AE}" pid="24" name="Mendeley Unique User Id_1">
    <vt:lpwstr>a8327905-c5ee-39f1-b90c-60c56639d2fa</vt:lpwstr>
  </property>
</Properties>
</file>